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6BDBC9B1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15779C"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50</w:t>
      </w:r>
      <w:r w:rsidR="009175C8">
        <w:rPr>
          <w:rFonts w:ascii="Arial" w:eastAsia="SimSun" w:hAnsi="Arial" w:cs="Arial"/>
          <w:b/>
          <w:sz w:val="24"/>
          <w:szCs w:val="24"/>
          <w:lang w:eastAsia="zh-CN"/>
        </w:rPr>
        <w:t>7720</w:t>
      </w:r>
    </w:p>
    <w:p w14:paraId="771AD553" w14:textId="6585D3C1" w:rsidR="009F7A3B" w:rsidRDefault="0015779C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15779C">
        <w:rPr>
          <w:rFonts w:ascii="Arial" w:eastAsia="SimSun" w:hAnsi="Arial" w:cs="Arial"/>
          <w:b/>
          <w:sz w:val="24"/>
          <w:szCs w:val="24"/>
          <w:lang w:eastAsia="zh-CN"/>
        </w:rPr>
        <w:t>St Julian’s, Malta, 19th – 23th May, 2025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017F96AC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DA03AD">
        <w:rPr>
          <w:rFonts w:ascii="Arial" w:hAnsi="Arial" w:cs="Arial"/>
          <w:color w:val="000000" w:themeColor="text1"/>
          <w:sz w:val="22"/>
          <w:szCs w:val="22"/>
        </w:rPr>
        <w:t>7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9175C8">
        <w:rPr>
          <w:rFonts w:ascii="Arial" w:hAnsi="Arial" w:cs="Arial"/>
          <w:color w:val="000000" w:themeColor="text1"/>
          <w:sz w:val="22"/>
          <w:szCs w:val="22"/>
        </w:rPr>
        <w:t>31.3.1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2F51FD19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>On</w:t>
      </w:r>
      <w:r w:rsidR="00DA03AD">
        <w:rPr>
          <w:rFonts w:ascii="Arial" w:hAnsi="Arial" w:cs="Arial"/>
          <w:b/>
          <w:sz w:val="22"/>
          <w:szCs w:val="22"/>
        </w:rPr>
        <w:t xml:space="preserve"> remaining open issues in NR NTN Ph3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5FDEFD95" w:rsidR="001B4270" w:rsidRDefault="007A3677" w:rsidP="00D40431">
      <w:pPr>
        <w:rPr>
          <w:color w:val="000000" w:themeColor="text1"/>
          <w:kern w:val="24"/>
          <w:szCs w:val="36"/>
          <w:lang w:eastAsia="zh-CN"/>
        </w:rPr>
      </w:pPr>
      <w:r>
        <w:rPr>
          <w:color w:val="000000" w:themeColor="text1"/>
          <w:lang w:eastAsia="zh-CN"/>
        </w:rPr>
        <w:t>A WF [1] was agreed in the last meeting</w:t>
      </w:r>
      <w:r w:rsidR="00C47603">
        <w:rPr>
          <w:color w:val="000000" w:themeColor="text1"/>
          <w:lang w:eastAsia="zh-CN"/>
        </w:rPr>
        <w:t>, listing a number of open issues</w:t>
      </w:r>
      <w:r w:rsidR="00FD3730">
        <w:rPr>
          <w:color w:val="000000" w:themeColor="text1"/>
          <w:lang w:eastAsia="zh-CN"/>
        </w:rPr>
        <w:t>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061D5660" w14:textId="1DCA6835" w:rsidR="007A3677" w:rsidRDefault="007A3677" w:rsidP="00D40431">
      <w:pPr>
        <w:rPr>
          <w:rFonts w:eastAsia="Times New Roman"/>
          <w:szCs w:val="24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3CABAAA" wp14:editId="123784F1">
                <wp:extent cx="6120765" cy="3923030"/>
                <wp:effectExtent l="57150" t="19050" r="70485" b="11557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923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3B6D37A" w14:textId="77777777" w:rsidR="00DA03AD" w:rsidRDefault="00DA03AD" w:rsidP="00DA03AD">
                            <w:pPr>
                              <w:pStyle w:val="Heading2"/>
                            </w:pPr>
                            <w:r w:rsidRPr="00A70D92">
                              <w:t>Issue 1-</w:t>
                            </w:r>
                            <w:r>
                              <w:t>1</w:t>
                            </w:r>
                            <w:r w:rsidRPr="00A70D92">
                              <w:t xml:space="preserve">: </w:t>
                            </w:r>
                            <w:r w:rsidRPr="00B3374C">
                              <w:t xml:space="preserve">Output power enhancement for NR NTN PC3 </w:t>
                            </w:r>
                          </w:p>
                          <w:p w14:paraId="07DBC185" w14:textId="77777777" w:rsidR="00DA03AD" w:rsidRDefault="00DA03AD" w:rsidP="00DA03AD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  <w:r w:rsidRPr="00A70D92"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b/>
                                <w:lang w:eastAsia="zh-CN"/>
                              </w:rPr>
                              <w:t>s</w:t>
                            </w:r>
                            <w:r w:rsidRPr="00A70D92"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149BC8C3" w14:textId="77777777" w:rsidR="00DA03AD" w:rsidRDefault="00DA03AD" w:rsidP="00DA03AD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If defined, additional output power enhancement will be o</w:t>
                            </w:r>
                            <w:r w:rsidRPr="00466F29">
                              <w:t>ptional for UE to support.</w:t>
                            </w:r>
                          </w:p>
                          <w:p w14:paraId="37719238" w14:textId="77777777" w:rsidR="00DA03AD" w:rsidRDefault="00DA03AD" w:rsidP="00DA03A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 xml:space="preserve">FFS on need of new </w:t>
                            </w:r>
                            <w:r w:rsidRPr="00466F29">
                              <w:t>UE capability</w:t>
                            </w:r>
                          </w:p>
                          <w:p w14:paraId="1B033CB9" w14:textId="77777777" w:rsidR="00DA03AD" w:rsidRPr="00466F29" w:rsidRDefault="00DA03AD" w:rsidP="00DA03AD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Evaluate potential to further enhance output power for RAN4#115:</w:t>
                            </w:r>
                          </w:p>
                          <w:p w14:paraId="663D3888" w14:textId="77777777" w:rsidR="00DA03AD" w:rsidRDefault="00DA03AD" w:rsidP="00DA03A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Amount of output power enhancement [0.5 to 1 dB]</w:t>
                            </w:r>
                          </w:p>
                          <w:p w14:paraId="55AEA381" w14:textId="77777777" w:rsidR="00DA03AD" w:rsidRDefault="00DA03AD" w:rsidP="00DA03A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Less than 0.5 dB improvement is not specified</w:t>
                            </w:r>
                          </w:p>
                          <w:p w14:paraId="27C36D7F" w14:textId="77777777" w:rsidR="00DA03AD" w:rsidRPr="00466F29" w:rsidRDefault="00DA03AD" w:rsidP="00DA03A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160" w:line="278" w:lineRule="auto"/>
                            </w:pPr>
                            <w:r w:rsidRPr="00466F29">
                              <w:t xml:space="preserve">Initially </w:t>
                            </w:r>
                            <w:r>
                              <w:t>consider</w:t>
                            </w:r>
                            <w:r w:rsidRPr="00466F29">
                              <w:t xml:space="preserve"> all RB allocations and modulation orders</w:t>
                            </w:r>
                          </w:p>
                          <w:p w14:paraId="0F4C6E9E" w14:textId="77777777" w:rsidR="00DA03AD" w:rsidRDefault="00DA03AD" w:rsidP="00DA03A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 xml:space="preserve">Consider both </w:t>
                            </w:r>
                            <w:r w:rsidRPr="00466F29">
                              <w:t xml:space="preserve">MPR reduction </w:t>
                            </w:r>
                            <w:r>
                              <w:t>and</w:t>
                            </w:r>
                            <w:r w:rsidRPr="00466F29">
                              <w:t xml:space="preserve"> MOP increase</w:t>
                            </w:r>
                          </w:p>
                          <w:p w14:paraId="023C4FD6" w14:textId="77777777" w:rsidR="00DA03AD" w:rsidRPr="00466F29" w:rsidRDefault="00DA03AD" w:rsidP="00DA03AD">
                            <w:pPr>
                              <w:pStyle w:val="ListParagraph"/>
                              <w:numPr>
                                <w:ilvl w:val="3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FFS how to capture MOP increase in the specification</w:t>
                            </w:r>
                          </w:p>
                          <w:p w14:paraId="5ECF6D34" w14:textId="77777777" w:rsidR="00DA03AD" w:rsidRPr="00466F29" w:rsidRDefault="00DA03AD" w:rsidP="00DA03A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pacing w:after="160" w:line="278" w:lineRule="auto"/>
                            </w:pPr>
                            <w:r w:rsidRPr="00466F29">
                              <w:t xml:space="preserve">Choice </w:t>
                            </w:r>
                            <w:r>
                              <w:t>between MPR reduction and MOP increase can be different for inner/outer allocations and modulation orders</w:t>
                            </w:r>
                          </w:p>
                          <w:p w14:paraId="569D4107" w14:textId="77777777" w:rsidR="00DA03AD" w:rsidRDefault="00DA03AD" w:rsidP="00DA03A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160" w:line="278" w:lineRule="auto"/>
                            </w:pPr>
                            <w:r w:rsidRPr="00466F29">
                              <w:t>Evaluate both HD-FDD and FD-FDD</w:t>
                            </w:r>
                          </w:p>
                          <w:p w14:paraId="69D491EA" w14:textId="77777777" w:rsidR="00DA03AD" w:rsidRDefault="00DA03AD" w:rsidP="00DA03A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Consider at least insertion loss impact</w:t>
                            </w:r>
                          </w:p>
                          <w:p w14:paraId="1AEEBF30" w14:textId="77777777" w:rsidR="00DA03AD" w:rsidRPr="006912EA" w:rsidRDefault="00DA03AD" w:rsidP="00DA03A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pacing w:after="160" w:line="278" w:lineRule="auto"/>
                              <w:rPr>
                                <w:strike/>
                              </w:rPr>
                            </w:pPr>
                            <w:r>
                              <w:t xml:space="preserve">FFS whether to apply same enhancement to both HD-FDD and FD-FDD </w:t>
                            </w:r>
                          </w:p>
                          <w:p w14:paraId="54294D9B" w14:textId="77777777" w:rsidR="00DA03AD" w:rsidRDefault="00DA03AD" w:rsidP="00DA03A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Evaluate the option to support both rel-18 and rel-19 output power enhancement schemes simultaneously</w:t>
                            </w:r>
                          </w:p>
                          <w:p w14:paraId="4F9323DA" w14:textId="77777777" w:rsidR="00DA03AD" w:rsidRDefault="00DA03AD" w:rsidP="00DA03A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FFS whether simultaneous support is specified</w:t>
                            </w:r>
                          </w:p>
                          <w:p w14:paraId="5AD3354A" w14:textId="77777777" w:rsidR="00DA03AD" w:rsidRDefault="00DA03AD" w:rsidP="00DA03A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>Consider whether PC3 or PC2 ACLR requirement should apply</w:t>
                            </w:r>
                          </w:p>
                          <w:p w14:paraId="73B04294" w14:textId="77777777" w:rsidR="00DA03AD" w:rsidRPr="00A81E21" w:rsidRDefault="00DA03AD" w:rsidP="00DA03A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spacing w:after="160" w:line="278" w:lineRule="auto"/>
                            </w:pPr>
                            <w:r>
                              <w:t xml:space="preserve">FFS </w:t>
                            </w:r>
                            <w:r w:rsidRPr="00466F29">
                              <w:t xml:space="preserve">Applicability to </w:t>
                            </w:r>
                            <w:r>
                              <w:t xml:space="preserve">PC3 </w:t>
                            </w:r>
                            <w:r w:rsidRPr="00466F29">
                              <w:t>non-RedCap NR NTN</w:t>
                            </w:r>
                          </w:p>
                          <w:p w14:paraId="5C0BB066" w14:textId="77777777" w:rsidR="007A3677" w:rsidRPr="00900125" w:rsidRDefault="007A3677" w:rsidP="007A3677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CABAA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81.95pt;height:30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14:paraId="33B6D37A" w14:textId="77777777" w:rsidR="00DA03AD" w:rsidRDefault="00DA03AD" w:rsidP="00DA03AD">
                      <w:pPr>
                        <w:pStyle w:val="Heading2"/>
                      </w:pPr>
                      <w:r w:rsidRPr="00A70D92">
                        <w:t>Issue 1-</w:t>
                      </w:r>
                      <w:r>
                        <w:t>1</w:t>
                      </w:r>
                      <w:r w:rsidRPr="00A70D92">
                        <w:t xml:space="preserve">: </w:t>
                      </w:r>
                      <w:r w:rsidRPr="00B3374C">
                        <w:t xml:space="preserve">Output power enhancement for NR NTN PC3 </w:t>
                      </w:r>
                    </w:p>
                    <w:p w14:paraId="07DBC185" w14:textId="77777777" w:rsidR="00DA03AD" w:rsidRDefault="00DA03AD" w:rsidP="00DA03AD">
                      <w:pPr>
                        <w:spacing w:after="120"/>
                        <w:rPr>
                          <w:lang w:eastAsia="zh-CN"/>
                        </w:rPr>
                      </w:pPr>
                      <w:r w:rsidRPr="00A70D92">
                        <w:rPr>
                          <w:b/>
                          <w:lang w:eastAsia="zh-CN"/>
                        </w:rPr>
                        <w:t>Agreement</w:t>
                      </w:r>
                      <w:r>
                        <w:rPr>
                          <w:b/>
                          <w:lang w:eastAsia="zh-CN"/>
                        </w:rPr>
                        <w:t>s</w:t>
                      </w:r>
                      <w:r w:rsidRPr="00A70D92">
                        <w:rPr>
                          <w:lang w:eastAsia="zh-CN"/>
                        </w:rPr>
                        <w:t xml:space="preserve">: </w:t>
                      </w:r>
                    </w:p>
                    <w:p w14:paraId="149BC8C3" w14:textId="77777777" w:rsidR="00DA03AD" w:rsidRDefault="00DA03AD" w:rsidP="00DA03AD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after="160" w:line="278" w:lineRule="auto"/>
                      </w:pPr>
                      <w:r>
                        <w:t>If defined, additional output power enhancement will be o</w:t>
                      </w:r>
                      <w:r w:rsidRPr="00466F29">
                        <w:t>ptional for UE to support.</w:t>
                      </w:r>
                    </w:p>
                    <w:p w14:paraId="37719238" w14:textId="77777777" w:rsidR="00DA03AD" w:rsidRDefault="00DA03AD" w:rsidP="00DA03A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160" w:line="278" w:lineRule="auto"/>
                      </w:pPr>
                      <w:r>
                        <w:t xml:space="preserve">FFS on need of new </w:t>
                      </w:r>
                      <w:r w:rsidRPr="00466F29">
                        <w:t>UE capability</w:t>
                      </w:r>
                    </w:p>
                    <w:p w14:paraId="1B033CB9" w14:textId="77777777" w:rsidR="00DA03AD" w:rsidRPr="00466F29" w:rsidRDefault="00DA03AD" w:rsidP="00DA03AD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spacing w:after="160" w:line="278" w:lineRule="auto"/>
                      </w:pPr>
                      <w:r>
                        <w:t>Evaluate potential to further enhance output power for RAN4#115:</w:t>
                      </w:r>
                    </w:p>
                    <w:p w14:paraId="663D3888" w14:textId="77777777" w:rsidR="00DA03AD" w:rsidRDefault="00DA03AD" w:rsidP="00DA03A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160" w:line="278" w:lineRule="auto"/>
                      </w:pPr>
                      <w:r>
                        <w:t>Amount of output power enhancement [0.5 to 1 dB]</w:t>
                      </w:r>
                    </w:p>
                    <w:p w14:paraId="55AEA381" w14:textId="77777777" w:rsidR="00DA03AD" w:rsidRDefault="00DA03AD" w:rsidP="00DA03A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pacing w:after="160" w:line="278" w:lineRule="auto"/>
                      </w:pPr>
                      <w:r>
                        <w:t>Less than 0.5 dB improvement is not specified</w:t>
                      </w:r>
                    </w:p>
                    <w:p w14:paraId="27C36D7F" w14:textId="77777777" w:rsidR="00DA03AD" w:rsidRPr="00466F29" w:rsidRDefault="00DA03AD" w:rsidP="00DA03A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160" w:line="278" w:lineRule="auto"/>
                      </w:pPr>
                      <w:r w:rsidRPr="00466F29">
                        <w:t xml:space="preserve">Initially </w:t>
                      </w:r>
                      <w:r>
                        <w:t>consider</w:t>
                      </w:r>
                      <w:r w:rsidRPr="00466F29">
                        <w:t xml:space="preserve"> all RB allocations and modulation orders</w:t>
                      </w:r>
                    </w:p>
                    <w:p w14:paraId="0F4C6E9E" w14:textId="77777777" w:rsidR="00DA03AD" w:rsidRDefault="00DA03AD" w:rsidP="00DA03A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pacing w:after="160" w:line="278" w:lineRule="auto"/>
                      </w:pPr>
                      <w:r>
                        <w:t xml:space="preserve">Consider both </w:t>
                      </w:r>
                      <w:r w:rsidRPr="00466F29">
                        <w:t xml:space="preserve">MPR reduction </w:t>
                      </w:r>
                      <w:r>
                        <w:t>and</w:t>
                      </w:r>
                      <w:r w:rsidRPr="00466F29">
                        <w:t xml:space="preserve"> MOP increase</w:t>
                      </w:r>
                    </w:p>
                    <w:p w14:paraId="023C4FD6" w14:textId="77777777" w:rsidR="00DA03AD" w:rsidRPr="00466F29" w:rsidRDefault="00DA03AD" w:rsidP="00DA03AD">
                      <w:pPr>
                        <w:pStyle w:val="ListParagraph"/>
                        <w:numPr>
                          <w:ilvl w:val="3"/>
                          <w:numId w:val="45"/>
                        </w:numPr>
                        <w:spacing w:after="160" w:line="278" w:lineRule="auto"/>
                      </w:pPr>
                      <w:r>
                        <w:t>FFS how to capture MOP increase in the specification</w:t>
                      </w:r>
                    </w:p>
                    <w:p w14:paraId="5ECF6D34" w14:textId="77777777" w:rsidR="00DA03AD" w:rsidRPr="00466F29" w:rsidRDefault="00DA03AD" w:rsidP="00DA03A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pacing w:after="160" w:line="278" w:lineRule="auto"/>
                      </w:pPr>
                      <w:r w:rsidRPr="00466F29">
                        <w:t xml:space="preserve">Choice </w:t>
                      </w:r>
                      <w:r>
                        <w:t>between MPR reduction and MOP increase can be different for inner/outer allocations and modulation orders</w:t>
                      </w:r>
                    </w:p>
                    <w:p w14:paraId="569D4107" w14:textId="77777777" w:rsidR="00DA03AD" w:rsidRDefault="00DA03AD" w:rsidP="00DA03A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160" w:line="278" w:lineRule="auto"/>
                      </w:pPr>
                      <w:r w:rsidRPr="00466F29">
                        <w:t>Evaluate both HD-FDD and FD-FDD</w:t>
                      </w:r>
                    </w:p>
                    <w:p w14:paraId="69D491EA" w14:textId="77777777" w:rsidR="00DA03AD" w:rsidRDefault="00DA03AD" w:rsidP="00DA03A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pacing w:after="160" w:line="278" w:lineRule="auto"/>
                      </w:pPr>
                      <w:r>
                        <w:t>Consider at least insertion loss impact</w:t>
                      </w:r>
                    </w:p>
                    <w:p w14:paraId="1AEEBF30" w14:textId="77777777" w:rsidR="00DA03AD" w:rsidRPr="006912EA" w:rsidRDefault="00DA03AD" w:rsidP="00DA03A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pacing w:after="160" w:line="278" w:lineRule="auto"/>
                        <w:rPr>
                          <w:strike/>
                        </w:rPr>
                      </w:pPr>
                      <w:r>
                        <w:t xml:space="preserve">FFS whether to apply same enhancement to both HD-FDD and FD-FDD </w:t>
                      </w:r>
                    </w:p>
                    <w:p w14:paraId="54294D9B" w14:textId="77777777" w:rsidR="00DA03AD" w:rsidRDefault="00DA03AD" w:rsidP="00DA03A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160" w:line="278" w:lineRule="auto"/>
                      </w:pPr>
                      <w:r>
                        <w:t>Evaluate the option to support both rel-18 and rel-19 output power enhancement schemes simultaneously</w:t>
                      </w:r>
                    </w:p>
                    <w:p w14:paraId="4F9323DA" w14:textId="77777777" w:rsidR="00DA03AD" w:rsidRDefault="00DA03AD" w:rsidP="00DA03A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pacing w:after="160" w:line="278" w:lineRule="auto"/>
                      </w:pPr>
                      <w:r>
                        <w:t>FFS whether simultaneous support is specified</w:t>
                      </w:r>
                    </w:p>
                    <w:p w14:paraId="5AD3354A" w14:textId="77777777" w:rsidR="00DA03AD" w:rsidRDefault="00DA03AD" w:rsidP="00DA03A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spacing w:after="160" w:line="278" w:lineRule="auto"/>
                      </w:pPr>
                      <w:r>
                        <w:t>Consider whether PC3 or PC2 ACLR requirement should apply</w:t>
                      </w:r>
                    </w:p>
                    <w:p w14:paraId="73B04294" w14:textId="77777777" w:rsidR="00DA03AD" w:rsidRPr="00A81E21" w:rsidRDefault="00DA03AD" w:rsidP="00DA03A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spacing w:after="160" w:line="278" w:lineRule="auto"/>
                      </w:pPr>
                      <w:r>
                        <w:t xml:space="preserve">FFS </w:t>
                      </w:r>
                      <w:r w:rsidRPr="00466F29">
                        <w:t xml:space="preserve">Applicability to </w:t>
                      </w:r>
                      <w:r>
                        <w:t xml:space="preserve">PC3 </w:t>
                      </w:r>
                      <w:r w:rsidRPr="00466F29">
                        <w:t>non-RedCap NR NTN</w:t>
                      </w:r>
                    </w:p>
                    <w:p w14:paraId="5C0BB066" w14:textId="77777777" w:rsidR="007A3677" w:rsidRPr="00900125" w:rsidRDefault="007A3677" w:rsidP="007A3677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E07C33" w14:textId="77777777" w:rsidR="00C47603" w:rsidRDefault="00C47603" w:rsidP="00C47603">
      <w:pPr>
        <w:rPr>
          <w:bCs/>
          <w:sz w:val="22"/>
          <w:szCs w:val="22"/>
        </w:rPr>
      </w:pPr>
      <w:r>
        <w:rPr>
          <w:rFonts w:eastAsia="Times New Roman"/>
          <w:szCs w:val="24"/>
          <w:lang w:eastAsia="zh-CN"/>
        </w:rPr>
        <w:t xml:space="preserve">Additionally, an LS from RAN1 is asking </w:t>
      </w:r>
      <w:r>
        <w:rPr>
          <w:bCs/>
          <w:sz w:val="22"/>
          <w:szCs w:val="22"/>
        </w:rPr>
        <w:t>whether the same phase continuity requirements as for DMRS bundling can be applied for OCC length 2 and/or OCC length 4 under the same conditions as for DMRS bundling, or if new requirements are needed.</w:t>
      </w:r>
    </w:p>
    <w:p w14:paraId="790C7EEF" w14:textId="41D64C98" w:rsidR="00C47603" w:rsidRDefault="00C47603" w:rsidP="00D40431">
      <w:pPr>
        <w:rPr>
          <w:rFonts w:eastAsia="Times New Roman"/>
          <w:szCs w:val="24"/>
          <w:lang w:eastAsia="zh-CN"/>
        </w:rPr>
      </w:pP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5A6667FF" w14:textId="624BEDFC" w:rsidR="00254817" w:rsidRDefault="00E42D92" w:rsidP="00E42D92">
      <w:pPr>
        <w:rPr>
          <w:bCs/>
          <w:lang w:eastAsia="ko-KR"/>
        </w:rPr>
      </w:pPr>
      <w:r>
        <w:rPr>
          <w:bCs/>
          <w:lang w:eastAsia="ko-KR"/>
        </w:rPr>
        <w:t xml:space="preserve">As described in the LS [2], RAN1 assumes </w:t>
      </w:r>
      <w:r w:rsidRPr="00E42D92">
        <w:rPr>
          <w:bCs/>
          <w:lang w:eastAsia="ko-KR"/>
        </w:rPr>
        <w:t>that the UE is required to maintain phase continuity and power consistency for the duration of one OCC group with PUSCH</w:t>
      </w:r>
      <w:r w:rsidR="00EC1523">
        <w:rPr>
          <w:bCs/>
          <w:lang w:eastAsia="ko-KR"/>
        </w:rPr>
        <w:t xml:space="preserve">. This </w:t>
      </w:r>
      <w:r>
        <w:rPr>
          <w:bCs/>
          <w:lang w:eastAsia="ko-KR"/>
        </w:rPr>
        <w:t>is similar to the phase continuity requirements for DRMS bundling that has been defined in RAN4</w:t>
      </w:r>
      <w:r w:rsidR="00EC1523">
        <w:rPr>
          <w:bCs/>
          <w:lang w:eastAsia="ko-KR"/>
        </w:rPr>
        <w:t>, for which</w:t>
      </w:r>
      <w:r>
        <w:rPr>
          <w:bCs/>
          <w:lang w:eastAsia="ko-KR"/>
        </w:rPr>
        <w:t xml:space="preserve"> </w:t>
      </w:r>
      <w:r w:rsidR="00EC1523">
        <w:rPr>
          <w:bCs/>
          <w:lang w:eastAsia="ko-KR"/>
        </w:rPr>
        <w:t>t</w:t>
      </w:r>
      <w:r>
        <w:rPr>
          <w:bCs/>
          <w:lang w:eastAsia="ko-KR"/>
        </w:rPr>
        <w:t xml:space="preserve">he side conditions </w:t>
      </w:r>
      <w:r w:rsidR="00BB63F7">
        <w:rPr>
          <w:bCs/>
          <w:lang w:eastAsia="ko-KR"/>
        </w:rPr>
        <w:t xml:space="preserve">are </w:t>
      </w:r>
      <w:r>
        <w:rPr>
          <w:bCs/>
          <w:lang w:eastAsia="ko-KR"/>
        </w:rPr>
        <w:t>duplicated below:</w:t>
      </w:r>
    </w:p>
    <w:p w14:paraId="3EAFBCC0" w14:textId="6FB3CFB0" w:rsidR="00E42D92" w:rsidRDefault="00D256A2" w:rsidP="00E42D92">
      <w:pPr>
        <w:rPr>
          <w:b/>
          <w:bCs/>
          <w:lang w:val="en-US"/>
        </w:rPr>
      </w:pPr>
      <w:r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2F58FF03" wp14:editId="16D71254">
                <wp:extent cx="6120765" cy="2815590"/>
                <wp:effectExtent l="57150" t="19050" r="70485" b="11811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81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4DDB1B6" w14:textId="77777777" w:rsidR="00D256A2" w:rsidRPr="00E42D92" w:rsidRDefault="00D256A2" w:rsidP="00D256A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E42D92">
                              <w:rPr>
                                <w:rFonts w:eastAsia="Times New Roman"/>
                              </w:rPr>
                              <w:t xml:space="preserve">The above requirements 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 xml:space="preserve">are </w:t>
                            </w:r>
                            <w:r w:rsidRPr="00E42D92">
                              <w:rPr>
                                <w:rFonts w:eastAsia="Times New Roman"/>
                                <w:lang w:eastAsia="zh-CN"/>
                              </w:rPr>
                              <w:t>applicable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 xml:space="preserve"> </w:t>
                            </w:r>
                            <w:r w:rsidRPr="00E42D92">
                              <w:rPr>
                                <w:rFonts w:eastAsia="Times New Roman"/>
                              </w:rPr>
                              <w:t>when all the following conditions are met within the measurement time window:</w:t>
                            </w:r>
                          </w:p>
                          <w:p w14:paraId="57F765D6" w14:textId="77777777" w:rsidR="00D256A2" w:rsidRPr="00E42D92" w:rsidRDefault="00D256A2" w:rsidP="00D256A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E42D92">
                              <w:rPr>
                                <w:rFonts w:eastAsia="Malgun Gothic"/>
                              </w:rPr>
                              <w:t>-</w:t>
                            </w:r>
                            <w:r w:rsidRPr="00E42D92">
                              <w:rPr>
                                <w:rFonts w:eastAsia="Malgun Gothic"/>
                              </w:rPr>
                              <w:tab/>
                              <w:t xml:space="preserve">RB allocation in terms of length and frequency position does not change, and intra-slot and inter-slot frequency hopping </w:t>
                            </w:r>
                            <w:r w:rsidRPr="00E42D92">
                              <w:rPr>
                                <w:rFonts w:eastAsia="Times New Roman"/>
                                <w:lang w:eastAsia="zh-CN"/>
                              </w:rPr>
                              <w:t>is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 xml:space="preserve"> not a</w:t>
                            </w:r>
                            <w:r w:rsidRPr="00E42D92">
                              <w:rPr>
                                <w:rFonts w:eastAsia="Times New Roman"/>
                                <w:lang w:eastAsia="zh-CN"/>
                              </w:rPr>
                              <w:t>ctivated</w:t>
                            </w:r>
                            <w:r w:rsidRPr="00E42D92">
                              <w:rPr>
                                <w:rFonts w:eastAsia="Malgun Gothic"/>
                              </w:rPr>
                              <w:t>.</w:t>
                            </w:r>
                          </w:p>
                          <w:p w14:paraId="490AB0F6" w14:textId="77777777" w:rsidR="00D256A2" w:rsidRPr="00E42D92" w:rsidRDefault="00D256A2" w:rsidP="00D256A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E42D92">
                              <w:rPr>
                                <w:rFonts w:eastAsia="Malgun Gothic"/>
                              </w:rPr>
                              <w:t>-</w:t>
                            </w:r>
                            <w:r w:rsidRPr="00E42D92">
                              <w:rPr>
                                <w:rFonts w:eastAsia="Malgun Gothic"/>
                              </w:rPr>
                              <w:tab/>
                            </w:r>
                            <w:r w:rsidRPr="00E42D92">
                              <w:rPr>
                                <w:rFonts w:eastAsia="Times New Roman"/>
                                <w:lang w:eastAsia="ja-JP"/>
                              </w:rPr>
                              <w:t>Modulation order does not change.</w:t>
                            </w:r>
                          </w:p>
                          <w:p w14:paraId="3A33AEA0" w14:textId="77777777" w:rsidR="00D256A2" w:rsidRPr="00E42D92" w:rsidRDefault="00D256A2" w:rsidP="00D256A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E42D92">
                              <w:rPr>
                                <w:rFonts w:eastAsia="Malgun Gothic"/>
                              </w:rPr>
                              <w:t>-</w:t>
                            </w:r>
                            <w:r w:rsidRPr="00E42D92">
                              <w:rPr>
                                <w:rFonts w:eastAsia="Malgun Gothic"/>
                              </w:rPr>
                              <w:tab/>
                              <w:t>No network commanded TA takes effect</w:t>
                            </w:r>
                            <w:r w:rsidRPr="00E42D92">
                              <w:rPr>
                                <w:rFonts w:eastAsia="Times New Roman"/>
                                <w:lang w:eastAsia="zh-CN"/>
                              </w:rPr>
                              <w:t>.</w:t>
                            </w:r>
                          </w:p>
                          <w:p w14:paraId="6BBF011F" w14:textId="77777777" w:rsidR="00D256A2" w:rsidRPr="00E42D92" w:rsidRDefault="00D256A2" w:rsidP="00D256A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E42D92">
                              <w:rPr>
                                <w:rFonts w:eastAsia="Malgun Gothic"/>
                              </w:rPr>
                              <w:t>-</w:t>
                            </w:r>
                            <w:r w:rsidRPr="00E42D92">
                              <w:rPr>
                                <w:rFonts w:eastAsia="Malgun Gothic"/>
                              </w:rPr>
                              <w:tab/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>T</w:t>
                            </w:r>
                            <w:r w:rsidRPr="00E42D92">
                              <w:rPr>
                                <w:rFonts w:eastAsia="Times New Roman"/>
                                <w:lang w:eastAsia="zh-CN"/>
                              </w:rPr>
                              <w:t>he TPMI precoder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 xml:space="preserve"> </w:t>
                            </w:r>
                            <w:r w:rsidRPr="00E42D92">
                              <w:rPr>
                                <w:rFonts w:eastAsia="Times New Roman"/>
                                <w:lang w:eastAsia="ja-JP"/>
                              </w:rPr>
                              <w:t>does not change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>.</w:t>
                            </w:r>
                          </w:p>
                          <w:p w14:paraId="199AE9AA" w14:textId="77777777" w:rsidR="00D256A2" w:rsidRPr="00E42D92" w:rsidRDefault="00D256A2" w:rsidP="00D256A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E42D92">
                              <w:rPr>
                                <w:rFonts w:eastAsia="Times New Roman"/>
                                <w:lang w:eastAsia="zh-CN"/>
                              </w:rPr>
                              <w:t>-</w:t>
                            </w:r>
                            <w:r w:rsidRPr="00E42D92">
                              <w:rPr>
                                <w:rFonts w:eastAsia="Times New Roman"/>
                                <w:lang w:eastAsia="zh-CN"/>
                              </w:rPr>
                              <w:tab/>
                              <w:t>T</w:t>
                            </w:r>
                            <w:r w:rsidRPr="00E42D92">
                              <w:rPr>
                                <w:rFonts w:eastAsia="Times New Roman"/>
                              </w:rPr>
                              <w:t>here is no change in UE transmission power level, and no change in the level of P-MPR applied by the UE.</w:t>
                            </w:r>
                          </w:p>
                          <w:p w14:paraId="6702EBB5" w14:textId="77777777" w:rsidR="00D256A2" w:rsidRPr="00E42D92" w:rsidRDefault="00D256A2" w:rsidP="00D256A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568" w:hanging="284"/>
                              <w:textAlignment w:val="baseline"/>
                              <w:rPr>
                                <w:rFonts w:eastAsia="Malgun Gothic"/>
                              </w:rPr>
                            </w:pPr>
                            <w:r w:rsidRPr="00E42D92">
                              <w:rPr>
                                <w:rFonts w:eastAsia="Malgun Gothic"/>
                              </w:rPr>
                              <w:t>-</w:t>
                            </w:r>
                            <w:r w:rsidRPr="00E42D92">
                              <w:rPr>
                                <w:rFonts w:eastAsia="Malgun Gothic"/>
                              </w:rPr>
                              <w:tab/>
                              <w:t xml:space="preserve">UE is not scheduled with uplink transmission 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 xml:space="preserve">of </w:t>
                            </w:r>
                            <w:r w:rsidRPr="00E42D92">
                              <w:rPr>
                                <w:rFonts w:eastAsia="Malgun Gothic"/>
                              </w:rPr>
                              <w:t xml:space="preserve">other </w:t>
                            </w:r>
                            <w:r w:rsidRPr="00E42D92">
                              <w:rPr>
                                <w:rFonts w:eastAsia="Times New Roman"/>
                                <w:lang w:eastAsia="ja-JP"/>
                              </w:rPr>
                              <w:t xml:space="preserve">physical 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>channel/signal</w:t>
                            </w:r>
                            <w:r w:rsidRPr="00E42D92">
                              <w:rPr>
                                <w:rFonts w:eastAsia="Times New Roman"/>
                                <w:lang w:eastAsia="zh-CN"/>
                              </w:rPr>
                              <w:t xml:space="preserve"> in-between the </w:t>
                            </w:r>
                            <w:r w:rsidRPr="00E42D92">
                              <w:rPr>
                                <w:rFonts w:eastAsia="Malgun Gothic"/>
                              </w:rPr>
                              <w:t>PUSCH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 xml:space="preserve"> or </w:t>
                            </w:r>
                            <w:r w:rsidRPr="00E42D92">
                              <w:rPr>
                                <w:rFonts w:eastAsia="Malgun Gothic"/>
                              </w:rPr>
                              <w:t>PUCCH transmission</w:t>
                            </w:r>
                            <w:r w:rsidRPr="00E42D92">
                              <w:rPr>
                                <w:rFonts w:eastAsia="Times New Roman" w:hint="eastAsia"/>
                                <w:lang w:eastAsia="zh-CN"/>
                              </w:rPr>
                              <w:t>s</w:t>
                            </w:r>
                            <w:r w:rsidRPr="00E42D92">
                              <w:rPr>
                                <w:rFonts w:eastAsia="Malgun Gothic"/>
                              </w:rPr>
                              <w:t>.</w:t>
                            </w:r>
                          </w:p>
                          <w:p w14:paraId="76196D7F" w14:textId="77777777" w:rsidR="00D256A2" w:rsidRPr="00A81E21" w:rsidRDefault="00D256A2" w:rsidP="00D256A2">
                            <w:pPr>
                              <w:pStyle w:val="Heading2"/>
                              <w:ind w:left="1418"/>
                            </w:pPr>
                            <w:r w:rsidRPr="00E42D92">
                              <w:rPr>
                                <w:rFonts w:ascii="Times New Roman" w:eastAsia="Malgun Gothic" w:hAnsi="Times New Roman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Times New Roman" w:eastAsia="Malgun Gothic" w:hAnsi="Times New Roman"/>
                                <w:sz w:val="20"/>
                              </w:rPr>
                              <w:t xml:space="preserve">     </w:t>
                            </w:r>
                            <w:r w:rsidRPr="00E42D92">
                              <w:rPr>
                                <w:rFonts w:ascii="Times New Roman" w:eastAsia="Times New Roman" w:hAnsi="Times New Roman" w:hint="eastAsia"/>
                                <w:sz w:val="20"/>
                                <w:lang w:eastAsia="zh-CN"/>
                              </w:rPr>
                              <w:t xml:space="preserve">For TDD, no </w:t>
                            </w:r>
                            <w:r w:rsidRPr="00E42D92">
                              <w:rPr>
                                <w:rFonts w:ascii="Times New Roman" w:eastAsia="Times New Roman" w:hAnsi="Times New Roman"/>
                                <w:iCs/>
                                <w:sz w:val="20"/>
                                <w:lang w:eastAsia="ja-JP"/>
                              </w:rPr>
                              <w:t>downlink slot(s)</w:t>
                            </w:r>
                            <w:r w:rsidRPr="00E42D92">
                              <w:rPr>
                                <w:rFonts w:ascii="Times New Roman" w:eastAsia="Times New Roman" w:hAnsi="Times New Roman" w:hint="eastAsia"/>
                                <w:iCs/>
                                <w:sz w:val="20"/>
                                <w:lang w:eastAsia="zh-CN"/>
                              </w:rPr>
                              <w:t xml:space="preserve"> or downlink</w:t>
                            </w:r>
                            <w:r w:rsidRPr="00E42D92">
                              <w:rPr>
                                <w:rFonts w:ascii="Times New Roman" w:eastAsia="Times New Roman" w:hAnsi="Times New Roman"/>
                                <w:iCs/>
                                <w:sz w:val="20"/>
                                <w:lang w:eastAsia="zh-CN"/>
                              </w:rPr>
                              <w:t xml:space="preserve"> symbol(s)</w:t>
                            </w:r>
                            <w:r w:rsidRPr="00E42D92">
                              <w:rPr>
                                <w:rFonts w:ascii="Times New Roman" w:eastAsia="Times New Roman" w:hAnsi="Times New Roman" w:hint="eastAsia"/>
                                <w:iCs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 w:rsidRPr="00E42D92">
                              <w:rPr>
                                <w:rFonts w:ascii="Times New Roman" w:eastAsia="Times New Roman" w:hAnsi="Times New Roman"/>
                                <w:iCs/>
                                <w:sz w:val="20"/>
                                <w:lang w:eastAsia="zh-CN"/>
                              </w:rPr>
                              <w:t xml:space="preserve">or flexible </w:t>
                            </w:r>
                            <w:r w:rsidRPr="00E42D92">
                              <w:rPr>
                                <w:rFonts w:ascii="Times New Roman" w:eastAsia="Times New Roman" w:hAnsi="Times New Roman" w:hint="eastAsia"/>
                                <w:iCs/>
                                <w:sz w:val="20"/>
                                <w:lang w:eastAsia="zh-CN"/>
                              </w:rPr>
                              <w:t>symbol</w:t>
                            </w:r>
                            <w:r w:rsidRPr="00E42D92">
                              <w:rPr>
                                <w:rFonts w:ascii="Times New Roman" w:eastAsia="Times New Roman" w:hAnsi="Times New Roman"/>
                                <w:iCs/>
                                <w:sz w:val="20"/>
                                <w:lang w:eastAsia="zh-CN"/>
                              </w:rPr>
                              <w:t>(</w:t>
                            </w:r>
                            <w:r w:rsidRPr="00E42D92">
                              <w:rPr>
                                <w:rFonts w:ascii="Times New Roman" w:eastAsia="Times New Roman" w:hAnsi="Times New Roman" w:hint="eastAsia"/>
                                <w:iCs/>
                                <w:sz w:val="20"/>
                                <w:lang w:eastAsia="zh-CN"/>
                              </w:rPr>
                              <w:t>s</w:t>
                            </w:r>
                            <w:r w:rsidRPr="00E42D92">
                              <w:rPr>
                                <w:rFonts w:ascii="Times New Roman" w:eastAsia="Times New Roman" w:hAnsi="Times New Roman"/>
                                <w:iCs/>
                                <w:sz w:val="20"/>
                                <w:lang w:eastAsia="zh-CN"/>
                              </w:rPr>
                              <w:t>) with/without DL monitoring occasion configured</w:t>
                            </w:r>
                            <w:r w:rsidRPr="00E42D92">
                              <w:rPr>
                                <w:rFonts w:ascii="Times New Roman" w:eastAsia="Times New Roman" w:hAnsi="Times New Roman" w:hint="eastAsia"/>
                                <w:iCs/>
                                <w:sz w:val="20"/>
                                <w:lang w:eastAsia="zh-CN"/>
                              </w:rPr>
                              <w:t xml:space="preserve"> </w:t>
                            </w:r>
                            <w:r w:rsidRPr="00E42D92">
                              <w:rPr>
                                <w:rFonts w:ascii="Times New Roman" w:eastAsia="Times New Roman" w:hAnsi="Times New Roman"/>
                                <w:sz w:val="20"/>
                                <w:lang w:eastAsia="zh-CN"/>
                              </w:rPr>
                              <w:t>in-between the PUSCH or PUCCH</w:t>
                            </w:r>
                            <w:r w:rsidRPr="00E42D92">
                              <w:rPr>
                                <w:rFonts w:ascii="Times New Roman" w:eastAsia="Malgun Gothic" w:hAnsi="Times New Roman"/>
                                <w:sz w:val="20"/>
                              </w:rPr>
                              <w:t xml:space="preserve"> transmission</w:t>
                            </w:r>
                            <w:r w:rsidRPr="00E42D92">
                              <w:rPr>
                                <w:rFonts w:ascii="Times New Roman" w:eastAsia="Times New Roman" w:hAnsi="Times New Roman" w:hint="eastAsia"/>
                                <w:sz w:val="20"/>
                                <w:lang w:eastAsia="zh-CN"/>
                              </w:rPr>
                              <w:t>s</w:t>
                            </w:r>
                            <w:r w:rsidRPr="00E42D92">
                              <w:rPr>
                                <w:rFonts w:ascii="Times New Roman" w:eastAsia="Times New Roman" w:hAnsi="Times New Roman" w:hint="eastAsia"/>
                                <w:iCs/>
                                <w:sz w:val="20"/>
                                <w:lang w:eastAsia="zh-CN"/>
                              </w:rPr>
                              <w:t>.</w:t>
                            </w:r>
                          </w:p>
                          <w:p w14:paraId="488A8CCF" w14:textId="77777777" w:rsidR="00D256A2" w:rsidRPr="00900125" w:rsidRDefault="00D256A2" w:rsidP="00D256A2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58FF03" id="Text Box 1" o:spid="_x0000_s1027" type="#_x0000_t202" style="width:481.95pt;height:22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">
                <v:shadow on="t" color="black" opacity="26214f" origin=",-.5" offset="0,3pt"/>
                <v:textbox>
                  <w:txbxContent>
                    <w:p w14:paraId="54DDB1B6" w14:textId="77777777" w:rsidR="00D256A2" w:rsidRPr="00E42D92" w:rsidRDefault="00D256A2" w:rsidP="00D256A2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</w:rPr>
                      </w:pPr>
                      <w:r w:rsidRPr="00E42D92">
                        <w:rPr>
                          <w:rFonts w:eastAsia="Times New Roman"/>
                        </w:rPr>
                        <w:t xml:space="preserve">The above requirements 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 xml:space="preserve">are </w:t>
                      </w:r>
                      <w:r w:rsidRPr="00E42D92">
                        <w:rPr>
                          <w:rFonts w:eastAsia="Times New Roman"/>
                          <w:lang w:eastAsia="zh-CN"/>
                        </w:rPr>
                        <w:t>applicable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 xml:space="preserve"> </w:t>
                      </w:r>
                      <w:r w:rsidRPr="00E42D92">
                        <w:rPr>
                          <w:rFonts w:eastAsia="Times New Roman"/>
                        </w:rPr>
                        <w:t>when all the following conditions are met within the measurement time window:</w:t>
                      </w:r>
                    </w:p>
                    <w:p w14:paraId="57F765D6" w14:textId="77777777" w:rsidR="00D256A2" w:rsidRPr="00E42D92" w:rsidRDefault="00D256A2" w:rsidP="00D256A2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E42D92">
                        <w:rPr>
                          <w:rFonts w:eastAsia="Malgun Gothic"/>
                        </w:rPr>
                        <w:t>-</w:t>
                      </w:r>
                      <w:r w:rsidRPr="00E42D92">
                        <w:rPr>
                          <w:rFonts w:eastAsia="Malgun Gothic"/>
                        </w:rPr>
                        <w:tab/>
                        <w:t xml:space="preserve">RB allocation in terms of length and frequency position does not change, and intra-slot and inter-slot frequency hopping </w:t>
                      </w:r>
                      <w:r w:rsidRPr="00E42D92">
                        <w:rPr>
                          <w:rFonts w:eastAsia="Times New Roman"/>
                          <w:lang w:eastAsia="zh-CN"/>
                        </w:rPr>
                        <w:t>is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 xml:space="preserve"> not a</w:t>
                      </w:r>
                      <w:r w:rsidRPr="00E42D92">
                        <w:rPr>
                          <w:rFonts w:eastAsia="Times New Roman"/>
                          <w:lang w:eastAsia="zh-CN"/>
                        </w:rPr>
                        <w:t>ctivated</w:t>
                      </w:r>
                      <w:r w:rsidRPr="00E42D92">
                        <w:rPr>
                          <w:rFonts w:eastAsia="Malgun Gothic"/>
                        </w:rPr>
                        <w:t>.</w:t>
                      </w:r>
                    </w:p>
                    <w:p w14:paraId="490AB0F6" w14:textId="77777777" w:rsidR="00D256A2" w:rsidRPr="00E42D92" w:rsidRDefault="00D256A2" w:rsidP="00D256A2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E42D92">
                        <w:rPr>
                          <w:rFonts w:eastAsia="Malgun Gothic"/>
                        </w:rPr>
                        <w:t>-</w:t>
                      </w:r>
                      <w:r w:rsidRPr="00E42D92">
                        <w:rPr>
                          <w:rFonts w:eastAsia="Malgun Gothic"/>
                        </w:rPr>
                        <w:tab/>
                      </w:r>
                      <w:r w:rsidRPr="00E42D92">
                        <w:rPr>
                          <w:rFonts w:eastAsia="Times New Roman"/>
                          <w:lang w:eastAsia="ja-JP"/>
                        </w:rPr>
                        <w:t>Modulation order does not change.</w:t>
                      </w:r>
                    </w:p>
                    <w:p w14:paraId="3A33AEA0" w14:textId="77777777" w:rsidR="00D256A2" w:rsidRPr="00E42D92" w:rsidRDefault="00D256A2" w:rsidP="00D256A2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E42D92">
                        <w:rPr>
                          <w:rFonts w:eastAsia="Malgun Gothic"/>
                        </w:rPr>
                        <w:t>-</w:t>
                      </w:r>
                      <w:r w:rsidRPr="00E42D92">
                        <w:rPr>
                          <w:rFonts w:eastAsia="Malgun Gothic"/>
                        </w:rPr>
                        <w:tab/>
                        <w:t>No network commanded TA takes effect</w:t>
                      </w:r>
                      <w:r w:rsidRPr="00E42D92">
                        <w:rPr>
                          <w:rFonts w:eastAsia="Times New Roman"/>
                          <w:lang w:eastAsia="zh-CN"/>
                        </w:rPr>
                        <w:t>.</w:t>
                      </w:r>
                    </w:p>
                    <w:p w14:paraId="6BBF011F" w14:textId="77777777" w:rsidR="00D256A2" w:rsidRPr="00E42D92" w:rsidRDefault="00D256A2" w:rsidP="00D256A2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E42D92">
                        <w:rPr>
                          <w:rFonts w:eastAsia="Malgun Gothic"/>
                        </w:rPr>
                        <w:t>-</w:t>
                      </w:r>
                      <w:r w:rsidRPr="00E42D92">
                        <w:rPr>
                          <w:rFonts w:eastAsia="Malgun Gothic"/>
                        </w:rPr>
                        <w:tab/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>T</w:t>
                      </w:r>
                      <w:r w:rsidRPr="00E42D92">
                        <w:rPr>
                          <w:rFonts w:eastAsia="Times New Roman"/>
                          <w:lang w:eastAsia="zh-CN"/>
                        </w:rPr>
                        <w:t>he TPMI precoder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 xml:space="preserve"> </w:t>
                      </w:r>
                      <w:r w:rsidRPr="00E42D92">
                        <w:rPr>
                          <w:rFonts w:eastAsia="Times New Roman"/>
                          <w:lang w:eastAsia="ja-JP"/>
                        </w:rPr>
                        <w:t>does not change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>.</w:t>
                      </w:r>
                    </w:p>
                    <w:p w14:paraId="199AE9AA" w14:textId="77777777" w:rsidR="00D256A2" w:rsidRPr="00E42D92" w:rsidRDefault="00D256A2" w:rsidP="00D256A2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eastAsia="Times New Roman"/>
                          <w:lang w:eastAsia="zh-CN"/>
                        </w:rPr>
                      </w:pPr>
                      <w:r w:rsidRPr="00E42D92">
                        <w:rPr>
                          <w:rFonts w:eastAsia="Times New Roman"/>
                          <w:lang w:eastAsia="zh-CN"/>
                        </w:rPr>
                        <w:t>-</w:t>
                      </w:r>
                      <w:r w:rsidRPr="00E42D92">
                        <w:rPr>
                          <w:rFonts w:eastAsia="Times New Roman"/>
                          <w:lang w:eastAsia="zh-CN"/>
                        </w:rPr>
                        <w:tab/>
                        <w:t>T</w:t>
                      </w:r>
                      <w:r w:rsidRPr="00E42D92">
                        <w:rPr>
                          <w:rFonts w:eastAsia="Times New Roman"/>
                        </w:rPr>
                        <w:t>here is no change in UE transmission power level, and no change in the level of P-MPR applied by the UE.</w:t>
                      </w:r>
                    </w:p>
                    <w:p w14:paraId="6702EBB5" w14:textId="77777777" w:rsidR="00D256A2" w:rsidRPr="00E42D92" w:rsidRDefault="00D256A2" w:rsidP="00D256A2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568" w:hanging="284"/>
                        <w:textAlignment w:val="baseline"/>
                        <w:rPr>
                          <w:rFonts w:eastAsia="Malgun Gothic"/>
                        </w:rPr>
                      </w:pPr>
                      <w:r w:rsidRPr="00E42D92">
                        <w:rPr>
                          <w:rFonts w:eastAsia="Malgun Gothic"/>
                        </w:rPr>
                        <w:t>-</w:t>
                      </w:r>
                      <w:r w:rsidRPr="00E42D92">
                        <w:rPr>
                          <w:rFonts w:eastAsia="Malgun Gothic"/>
                        </w:rPr>
                        <w:tab/>
                        <w:t xml:space="preserve">UE is not scheduled with uplink transmission 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 xml:space="preserve">of </w:t>
                      </w:r>
                      <w:r w:rsidRPr="00E42D92">
                        <w:rPr>
                          <w:rFonts w:eastAsia="Malgun Gothic"/>
                        </w:rPr>
                        <w:t xml:space="preserve">other </w:t>
                      </w:r>
                      <w:r w:rsidRPr="00E42D92">
                        <w:rPr>
                          <w:rFonts w:eastAsia="Times New Roman"/>
                          <w:lang w:eastAsia="ja-JP"/>
                        </w:rPr>
                        <w:t xml:space="preserve">physical 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>channel/signal</w:t>
                      </w:r>
                      <w:r w:rsidRPr="00E42D92">
                        <w:rPr>
                          <w:rFonts w:eastAsia="Times New Roman"/>
                          <w:lang w:eastAsia="zh-CN"/>
                        </w:rPr>
                        <w:t xml:space="preserve"> in-between the </w:t>
                      </w:r>
                      <w:r w:rsidRPr="00E42D92">
                        <w:rPr>
                          <w:rFonts w:eastAsia="Malgun Gothic"/>
                        </w:rPr>
                        <w:t>PUSCH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 xml:space="preserve"> or </w:t>
                      </w:r>
                      <w:r w:rsidRPr="00E42D92">
                        <w:rPr>
                          <w:rFonts w:eastAsia="Malgun Gothic"/>
                        </w:rPr>
                        <w:t>PUCCH transmission</w:t>
                      </w:r>
                      <w:r w:rsidRPr="00E42D92">
                        <w:rPr>
                          <w:rFonts w:eastAsia="Times New Roman" w:hint="eastAsia"/>
                          <w:lang w:eastAsia="zh-CN"/>
                        </w:rPr>
                        <w:t>s</w:t>
                      </w:r>
                      <w:r w:rsidRPr="00E42D92">
                        <w:rPr>
                          <w:rFonts w:eastAsia="Malgun Gothic"/>
                        </w:rPr>
                        <w:t>.</w:t>
                      </w:r>
                    </w:p>
                    <w:p w14:paraId="76196D7F" w14:textId="77777777" w:rsidR="00D256A2" w:rsidRPr="00A81E21" w:rsidRDefault="00D256A2" w:rsidP="00D256A2">
                      <w:pPr>
                        <w:pStyle w:val="Heading2"/>
                        <w:ind w:left="1418"/>
                      </w:pPr>
                      <w:r w:rsidRPr="00E42D92">
                        <w:rPr>
                          <w:rFonts w:ascii="Times New Roman" w:eastAsia="Malgun Gothic" w:hAnsi="Times New Roman"/>
                          <w:sz w:val="20"/>
                        </w:rPr>
                        <w:t>-</w:t>
                      </w:r>
                      <w:r>
                        <w:rPr>
                          <w:rFonts w:ascii="Times New Roman" w:eastAsia="Malgun Gothic" w:hAnsi="Times New Roman"/>
                          <w:sz w:val="20"/>
                        </w:rPr>
                        <w:t xml:space="preserve">     </w:t>
                      </w:r>
                      <w:r w:rsidRPr="00E42D92">
                        <w:rPr>
                          <w:rFonts w:ascii="Times New Roman" w:eastAsia="Times New Roman" w:hAnsi="Times New Roman" w:hint="eastAsia"/>
                          <w:sz w:val="20"/>
                          <w:lang w:eastAsia="zh-CN"/>
                        </w:rPr>
                        <w:t xml:space="preserve">For TDD, no </w:t>
                      </w:r>
                      <w:r w:rsidRPr="00E42D92">
                        <w:rPr>
                          <w:rFonts w:ascii="Times New Roman" w:eastAsia="Times New Roman" w:hAnsi="Times New Roman"/>
                          <w:iCs/>
                          <w:sz w:val="20"/>
                          <w:lang w:eastAsia="ja-JP"/>
                        </w:rPr>
                        <w:t>downlink slot(s)</w:t>
                      </w:r>
                      <w:r w:rsidRPr="00E42D92">
                        <w:rPr>
                          <w:rFonts w:ascii="Times New Roman" w:eastAsia="Times New Roman" w:hAnsi="Times New Roman" w:hint="eastAsia"/>
                          <w:iCs/>
                          <w:sz w:val="20"/>
                          <w:lang w:eastAsia="zh-CN"/>
                        </w:rPr>
                        <w:t xml:space="preserve"> or downlink</w:t>
                      </w:r>
                      <w:r w:rsidRPr="00E42D92">
                        <w:rPr>
                          <w:rFonts w:ascii="Times New Roman" w:eastAsia="Times New Roman" w:hAnsi="Times New Roman"/>
                          <w:iCs/>
                          <w:sz w:val="20"/>
                          <w:lang w:eastAsia="zh-CN"/>
                        </w:rPr>
                        <w:t xml:space="preserve"> symbol(s)</w:t>
                      </w:r>
                      <w:r w:rsidRPr="00E42D92">
                        <w:rPr>
                          <w:rFonts w:ascii="Times New Roman" w:eastAsia="Times New Roman" w:hAnsi="Times New Roman" w:hint="eastAsia"/>
                          <w:iCs/>
                          <w:sz w:val="20"/>
                          <w:lang w:eastAsia="zh-CN"/>
                        </w:rPr>
                        <w:t xml:space="preserve"> </w:t>
                      </w:r>
                      <w:r w:rsidRPr="00E42D92">
                        <w:rPr>
                          <w:rFonts w:ascii="Times New Roman" w:eastAsia="Times New Roman" w:hAnsi="Times New Roman"/>
                          <w:iCs/>
                          <w:sz w:val="20"/>
                          <w:lang w:eastAsia="zh-CN"/>
                        </w:rPr>
                        <w:t xml:space="preserve">or flexible </w:t>
                      </w:r>
                      <w:r w:rsidRPr="00E42D92">
                        <w:rPr>
                          <w:rFonts w:ascii="Times New Roman" w:eastAsia="Times New Roman" w:hAnsi="Times New Roman" w:hint="eastAsia"/>
                          <w:iCs/>
                          <w:sz w:val="20"/>
                          <w:lang w:eastAsia="zh-CN"/>
                        </w:rPr>
                        <w:t>symbol</w:t>
                      </w:r>
                      <w:r w:rsidRPr="00E42D92">
                        <w:rPr>
                          <w:rFonts w:ascii="Times New Roman" w:eastAsia="Times New Roman" w:hAnsi="Times New Roman"/>
                          <w:iCs/>
                          <w:sz w:val="20"/>
                          <w:lang w:eastAsia="zh-CN"/>
                        </w:rPr>
                        <w:t>(</w:t>
                      </w:r>
                      <w:r w:rsidRPr="00E42D92">
                        <w:rPr>
                          <w:rFonts w:ascii="Times New Roman" w:eastAsia="Times New Roman" w:hAnsi="Times New Roman" w:hint="eastAsia"/>
                          <w:iCs/>
                          <w:sz w:val="20"/>
                          <w:lang w:eastAsia="zh-CN"/>
                        </w:rPr>
                        <w:t>s</w:t>
                      </w:r>
                      <w:r w:rsidRPr="00E42D92">
                        <w:rPr>
                          <w:rFonts w:ascii="Times New Roman" w:eastAsia="Times New Roman" w:hAnsi="Times New Roman"/>
                          <w:iCs/>
                          <w:sz w:val="20"/>
                          <w:lang w:eastAsia="zh-CN"/>
                        </w:rPr>
                        <w:t>) with/without DL monitoring occasion configured</w:t>
                      </w:r>
                      <w:r w:rsidRPr="00E42D92">
                        <w:rPr>
                          <w:rFonts w:ascii="Times New Roman" w:eastAsia="Times New Roman" w:hAnsi="Times New Roman" w:hint="eastAsia"/>
                          <w:iCs/>
                          <w:sz w:val="20"/>
                          <w:lang w:eastAsia="zh-CN"/>
                        </w:rPr>
                        <w:t xml:space="preserve"> </w:t>
                      </w:r>
                      <w:r w:rsidRPr="00E42D92">
                        <w:rPr>
                          <w:rFonts w:ascii="Times New Roman" w:eastAsia="Times New Roman" w:hAnsi="Times New Roman"/>
                          <w:sz w:val="20"/>
                          <w:lang w:eastAsia="zh-CN"/>
                        </w:rPr>
                        <w:t>in-between the PUSCH or PUCCH</w:t>
                      </w:r>
                      <w:r w:rsidRPr="00E42D92">
                        <w:rPr>
                          <w:rFonts w:ascii="Times New Roman" w:eastAsia="Malgun Gothic" w:hAnsi="Times New Roman"/>
                          <w:sz w:val="20"/>
                        </w:rPr>
                        <w:t xml:space="preserve"> transmission</w:t>
                      </w:r>
                      <w:r w:rsidRPr="00E42D92">
                        <w:rPr>
                          <w:rFonts w:ascii="Times New Roman" w:eastAsia="Times New Roman" w:hAnsi="Times New Roman" w:hint="eastAsia"/>
                          <w:sz w:val="20"/>
                          <w:lang w:eastAsia="zh-CN"/>
                        </w:rPr>
                        <w:t>s</w:t>
                      </w:r>
                      <w:r w:rsidRPr="00E42D92">
                        <w:rPr>
                          <w:rFonts w:ascii="Times New Roman" w:eastAsia="Times New Roman" w:hAnsi="Times New Roman" w:hint="eastAsia"/>
                          <w:iCs/>
                          <w:sz w:val="20"/>
                          <w:lang w:eastAsia="zh-CN"/>
                        </w:rPr>
                        <w:t>.</w:t>
                      </w:r>
                    </w:p>
                    <w:p w14:paraId="488A8CCF" w14:textId="77777777" w:rsidR="00D256A2" w:rsidRPr="00900125" w:rsidRDefault="00D256A2" w:rsidP="00D256A2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2A64DD6" w14:textId="77777777" w:rsidR="00D256A2" w:rsidRDefault="00D256A2" w:rsidP="00D256A2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Among the side conditions, it’s required that “</w:t>
      </w:r>
      <w:r w:rsidRPr="00E51D58">
        <w:rPr>
          <w:rFonts w:eastAsia="Times New Roman"/>
          <w:szCs w:val="24"/>
          <w:lang w:eastAsia="zh-CN"/>
        </w:rPr>
        <w:t>There is no change in UE transmission power level, and no change in the level of P-MPR applied by the UE</w:t>
      </w:r>
      <w:r>
        <w:rPr>
          <w:rFonts w:eastAsia="Times New Roman"/>
          <w:szCs w:val="24"/>
          <w:lang w:eastAsia="zh-CN"/>
        </w:rPr>
        <w:t>”. Hence, the power consistency is also ensured.</w:t>
      </w:r>
    </w:p>
    <w:p w14:paraId="4104C9C2" w14:textId="77777777" w:rsidR="00D256A2" w:rsidRPr="00C776EE" w:rsidRDefault="00D256A2" w:rsidP="00D256A2">
      <w:pPr>
        <w:pStyle w:val="ListParagraph"/>
        <w:numPr>
          <w:ilvl w:val="0"/>
          <w:numId w:val="46"/>
        </w:numPr>
        <w:rPr>
          <w:rFonts w:eastAsia="Times New Roman"/>
          <w:b/>
          <w:bCs/>
          <w:szCs w:val="24"/>
          <w:lang w:eastAsia="zh-CN"/>
        </w:rPr>
      </w:pPr>
      <w:bookmarkStart w:id="5" w:name="_Ref197693756"/>
      <w:r w:rsidRPr="00C776EE">
        <w:rPr>
          <w:b/>
          <w:bCs/>
          <w:szCs w:val="24"/>
          <w:lang w:eastAsia="zh-CN"/>
        </w:rPr>
        <w:t>It is feasible to reuse the phase continuity requirements as for DMRS bundling as for OCC2 and OCC4.</w:t>
      </w:r>
      <w:bookmarkEnd w:id="5"/>
    </w:p>
    <w:p w14:paraId="6FBCE819" w14:textId="3EE59016" w:rsidR="00D256A2" w:rsidRDefault="004B0F6B" w:rsidP="00D256A2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As shown below, the Rel-18 power boost mechanism for TN applies to BPSK and QPSK for the inner RB allocations.</w:t>
      </w:r>
    </w:p>
    <w:p w14:paraId="07D57862" w14:textId="4B3A59B2" w:rsidR="004B0F6B" w:rsidRDefault="004B0F6B" w:rsidP="007B14FC">
      <w:pPr>
        <w:jc w:val="center"/>
        <w:rPr>
          <w:rFonts w:eastAsia="Times New Roman"/>
          <w:szCs w:val="24"/>
          <w:lang w:eastAsia="zh-CN"/>
        </w:rPr>
      </w:pPr>
      <w:r w:rsidRPr="004B0F6B">
        <w:rPr>
          <w:rFonts w:eastAsia="Times New Roman"/>
          <w:noProof/>
          <w:szCs w:val="24"/>
          <w:lang w:eastAsia="zh-CN"/>
        </w:rPr>
        <w:drawing>
          <wp:inline distT="0" distB="0" distL="0" distR="0" wp14:anchorId="75191C81" wp14:editId="39A35D2D">
            <wp:extent cx="5486400" cy="3507334"/>
            <wp:effectExtent l="38100" t="38100" r="95250" b="933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0079" cy="3509686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8FCD0B" w14:textId="50B38F05" w:rsidR="007B14FC" w:rsidRPr="00E51D58" w:rsidRDefault="007B14FC" w:rsidP="007B14FC">
      <w:pPr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When enabled, the reference power is increased by </w:t>
      </w:r>
      <w:r w:rsidR="001C0C84" w:rsidRPr="001D0283">
        <w:rPr>
          <w:rFonts w:ascii="Arial" w:hAnsi="Arial"/>
          <w:sz w:val="18"/>
        </w:rPr>
        <w:t>[</w:t>
      </w:r>
      <w:r w:rsidR="001C0C84" w:rsidRPr="001D0283">
        <w:rPr>
          <w:rFonts w:ascii="Arial" w:hAnsi="Arial"/>
          <w:sz w:val="18"/>
          <w:lang w:eastAsia="zh-CN"/>
        </w:rPr>
        <w:t>ΔP</w:t>
      </w:r>
      <w:r w:rsidR="001C0C84" w:rsidRPr="001D0283">
        <w:rPr>
          <w:rFonts w:ascii="Arial" w:hAnsi="Arial"/>
          <w:sz w:val="18"/>
          <w:vertAlign w:val="subscript"/>
          <w:lang w:eastAsia="zh-CN"/>
        </w:rPr>
        <w:t>PowerBoost</w:t>
      </w:r>
      <w:r w:rsidR="001C0C84">
        <w:rPr>
          <w:rFonts w:ascii="Arial" w:hAnsi="Arial"/>
          <w:sz w:val="18"/>
          <w:vertAlign w:val="subscript"/>
          <w:lang w:eastAsia="zh-CN"/>
        </w:rPr>
        <w:t xml:space="preserve"> </w:t>
      </w:r>
      <w:r w:rsidR="001C0C84" w:rsidRPr="001D0283">
        <w:rPr>
          <w:rFonts w:ascii="Arial" w:hAnsi="Arial"/>
          <w:sz w:val="18"/>
          <w:lang w:eastAsia="zh-CN"/>
        </w:rPr>
        <w:t>-</w:t>
      </w:r>
      <w:r w:rsidR="001C0C84">
        <w:rPr>
          <w:rFonts w:ascii="Arial" w:hAnsi="Arial"/>
          <w:sz w:val="18"/>
          <w:lang w:eastAsia="zh-CN"/>
        </w:rPr>
        <w:t xml:space="preserve"> </w:t>
      </w:r>
      <w:r w:rsidR="001C0C84" w:rsidRPr="001D0283">
        <w:rPr>
          <w:rFonts w:ascii="Arial" w:hAnsi="Arial"/>
          <w:sz w:val="18"/>
          <w:lang w:eastAsia="zh-CN"/>
        </w:rPr>
        <w:t>ΔP</w:t>
      </w:r>
      <w:r w:rsidR="001C0C84" w:rsidRPr="001D0283">
        <w:rPr>
          <w:rFonts w:ascii="Arial" w:hAnsi="Arial"/>
          <w:sz w:val="18"/>
          <w:vertAlign w:val="subscript"/>
          <w:lang w:eastAsia="zh-CN"/>
        </w:rPr>
        <w:t>PowerClass</w:t>
      </w:r>
      <w:r w:rsidR="001C0C84" w:rsidRPr="001D0283">
        <w:rPr>
          <w:rFonts w:ascii="Arial" w:hAnsi="Arial"/>
          <w:sz w:val="18"/>
        </w:rPr>
        <w:t>]</w:t>
      </w:r>
      <w:r w:rsidR="0081078D">
        <w:rPr>
          <w:rFonts w:eastAsia="Times New Roman"/>
          <w:szCs w:val="24"/>
          <w:lang w:eastAsia="zh-CN"/>
        </w:rPr>
        <w:t>, i.e. the MOP is</w:t>
      </w:r>
      <w:r w:rsidR="001C0C84">
        <w:rPr>
          <w:rFonts w:eastAsia="Times New Roman"/>
          <w:szCs w:val="24"/>
          <w:lang w:eastAsia="zh-CN"/>
        </w:rPr>
        <w:t xml:space="preserve"> higher than 23dBm</w:t>
      </w:r>
      <w:r w:rsidR="0081078D">
        <w:rPr>
          <w:rFonts w:eastAsia="Times New Roman"/>
          <w:szCs w:val="24"/>
          <w:lang w:eastAsia="zh-CN"/>
        </w:rPr>
        <w:t xml:space="preserve"> .</w:t>
      </w:r>
    </w:p>
    <w:p w14:paraId="60339550" w14:textId="17197ACB" w:rsidR="00D256A2" w:rsidRPr="00C776EE" w:rsidRDefault="001C0C84" w:rsidP="00C776EE">
      <w:pPr>
        <w:pStyle w:val="ListParagraph"/>
        <w:numPr>
          <w:ilvl w:val="0"/>
          <w:numId w:val="47"/>
        </w:numPr>
        <w:rPr>
          <w:b/>
          <w:bCs/>
        </w:rPr>
      </w:pPr>
      <w:bookmarkStart w:id="6" w:name="_Ref197693771"/>
      <w:r w:rsidRPr="00C776EE">
        <w:rPr>
          <w:b/>
          <w:bCs/>
        </w:rPr>
        <w:t>When enabled, the Rel-18 TN power boost mechanism increases the MOP by 1dB for PC3 for the inner RB allocations with BPSK or QPSK modulation.</w:t>
      </w:r>
      <w:bookmarkEnd w:id="6"/>
    </w:p>
    <w:p w14:paraId="47887A97" w14:textId="41FC6C07" w:rsidR="004E14EB" w:rsidRPr="004E14EB" w:rsidRDefault="004E14EB" w:rsidP="00E42D92">
      <w:r w:rsidRPr="004E14EB">
        <w:t>Considering the strong demand for higher output power for NTN UEs, we think:</w:t>
      </w:r>
    </w:p>
    <w:p w14:paraId="0BC90ED4" w14:textId="5BA56FC0" w:rsidR="004E14EB" w:rsidRPr="00C776EE" w:rsidRDefault="004E14EB" w:rsidP="00C776EE">
      <w:pPr>
        <w:pStyle w:val="ListParagraph"/>
        <w:numPr>
          <w:ilvl w:val="0"/>
          <w:numId w:val="46"/>
        </w:numPr>
        <w:rPr>
          <w:b/>
          <w:bCs/>
        </w:rPr>
      </w:pPr>
      <w:bookmarkStart w:id="7" w:name="_Ref197693788"/>
      <w:r w:rsidRPr="00C776EE">
        <w:rPr>
          <w:b/>
          <w:bCs/>
        </w:rPr>
        <w:lastRenderedPageBreak/>
        <w:t>It’s feasible to port the Rel-18 TN power boost mechanism to TN for PC3 for the inner RB allocations with BPSK or QPSK modulation.</w:t>
      </w:r>
      <w:bookmarkEnd w:id="7"/>
    </w:p>
    <w:p w14:paraId="74BD0BFD" w14:textId="58E61EC6" w:rsidR="004E14EB" w:rsidRDefault="003D6331" w:rsidP="00E42D92">
      <w:r>
        <w:t>For HD-FDD operations, the insertion loss of the RFFE could be reduced.</w:t>
      </w:r>
      <w:r w:rsidR="009C3E32">
        <w:t xml:space="preserve"> Consequently, the output power of the wanted signal as well as the unwanted emissions can both increase. Such power boost is applicable for all types of modulations and waveforms. </w:t>
      </w:r>
    </w:p>
    <w:p w14:paraId="0F3771FE" w14:textId="73CB610C" w:rsidR="00001BBC" w:rsidRPr="00517B6E" w:rsidRDefault="00517B6E" w:rsidP="00517B6E">
      <w:pPr>
        <w:pStyle w:val="ListParagraph"/>
        <w:numPr>
          <w:ilvl w:val="0"/>
          <w:numId w:val="47"/>
        </w:numPr>
        <w:rPr>
          <w:b/>
          <w:bCs/>
        </w:rPr>
      </w:pPr>
      <w:bookmarkStart w:id="8" w:name="_Ref197693802"/>
      <w:r w:rsidRPr="00517B6E">
        <w:rPr>
          <w:b/>
          <w:bCs/>
        </w:rPr>
        <w:t xml:space="preserve">The output power of the wanted signal as well as the unwanted emissions can increase </w:t>
      </w:r>
      <w:r w:rsidR="00E30274">
        <w:rPr>
          <w:b/>
          <w:bCs/>
        </w:rPr>
        <w:t xml:space="preserve">simultaneously </w:t>
      </w:r>
      <w:r w:rsidRPr="00517B6E">
        <w:rPr>
          <w:b/>
          <w:bCs/>
        </w:rPr>
        <w:t>as a result of insertion loss reduction.</w:t>
      </w:r>
      <w:bookmarkEnd w:id="8"/>
    </w:p>
    <w:p w14:paraId="7BBC4DBA" w14:textId="791D0408" w:rsidR="00001BBC" w:rsidRDefault="00001BBC" w:rsidP="00E42D92">
      <w:r>
        <w:t>From the perspective of MPR requirements, the power boost might not be feasible for RB allocations which need back-off due to SEM limits. However, for RB allocations whose MPR requirements are gated by ACLR, IBE or EVM, the power boost could be possible.</w:t>
      </w:r>
    </w:p>
    <w:p w14:paraId="69308D8E" w14:textId="0271F54F" w:rsidR="00EE67D4" w:rsidRDefault="00224831" w:rsidP="0028244E">
      <w:pPr>
        <w:pStyle w:val="ListParagraph"/>
        <w:numPr>
          <w:ilvl w:val="0"/>
          <w:numId w:val="46"/>
        </w:numPr>
        <w:rPr>
          <w:b/>
          <w:bCs/>
        </w:rPr>
      </w:pPr>
      <w:bookmarkStart w:id="9" w:name="_Ref197693814"/>
      <w:r w:rsidRPr="00224831">
        <w:rPr>
          <w:b/>
          <w:bCs/>
        </w:rPr>
        <w:t>Power boost resulting from insertion loss reduction might not be feasible for RB allocations which need back-off due to SEM limits</w:t>
      </w:r>
      <w:r>
        <w:rPr>
          <w:b/>
          <w:bCs/>
        </w:rPr>
        <w:t>, regardless whether it’s implemented by MOP increase or MPR reduction</w:t>
      </w:r>
      <w:r w:rsidRPr="00224831">
        <w:rPr>
          <w:b/>
          <w:bCs/>
        </w:rPr>
        <w:t>.</w:t>
      </w:r>
      <w:bookmarkEnd w:id="9"/>
    </w:p>
    <w:p w14:paraId="68DC8EEB" w14:textId="77777777" w:rsidR="0028244E" w:rsidRPr="00224831" w:rsidRDefault="0028244E" w:rsidP="0028244E">
      <w:pPr>
        <w:pStyle w:val="ListParagraph"/>
        <w:ind w:left="1080"/>
        <w:rPr>
          <w:b/>
          <w:bCs/>
        </w:rPr>
      </w:pPr>
    </w:p>
    <w:p w14:paraId="374AE7D7" w14:textId="4C1CA850" w:rsidR="00224831" w:rsidRPr="0028244E" w:rsidRDefault="0028244E" w:rsidP="0028244E">
      <w:pPr>
        <w:pStyle w:val="ListParagraph"/>
        <w:numPr>
          <w:ilvl w:val="0"/>
          <w:numId w:val="46"/>
        </w:numPr>
        <w:rPr>
          <w:b/>
          <w:bCs/>
          <w:lang w:val="en-US"/>
        </w:rPr>
      </w:pPr>
      <w:bookmarkStart w:id="10" w:name="_Ref197693836"/>
      <w:r w:rsidRPr="0028244E">
        <w:rPr>
          <w:b/>
          <w:bCs/>
        </w:rPr>
        <w:t>New scheme for indicating and controlling power boost resulting from insertion loss reduction can be considered, and the PC3 ACLR requirement should apply if the PC3 MPR requirement is reused.</w:t>
      </w:r>
      <w:bookmarkEnd w:id="10"/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70EFDB71" w:rsidR="00F35612" w:rsidRDefault="005D485A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We have studied the remaining open issues and made t</w:t>
      </w:r>
      <w:r w:rsidR="00D34A50">
        <w:rPr>
          <w:color w:val="000000" w:themeColor="text1"/>
          <w:lang w:val="en-US" w:eastAsia="zh-CN"/>
        </w:rPr>
        <w:t xml:space="preserve">he following </w:t>
      </w:r>
      <w:r>
        <w:rPr>
          <w:color w:val="000000" w:themeColor="text1"/>
          <w:lang w:val="en-US" w:eastAsia="zh-CN"/>
        </w:rPr>
        <w:t xml:space="preserve">observations and </w:t>
      </w:r>
      <w:r w:rsidR="00D34A50">
        <w:rPr>
          <w:color w:val="000000" w:themeColor="text1"/>
          <w:lang w:val="en-US" w:eastAsia="zh-CN"/>
        </w:rPr>
        <w:t>proposals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5619CFD9" w14:textId="0182A17F" w:rsidR="00BF477B" w:rsidRDefault="000E0863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_Ref197693756 \w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Proposal 1: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_Ref197693756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C776EE">
        <w:rPr>
          <w:b/>
          <w:bCs/>
          <w:szCs w:val="24"/>
          <w:lang w:eastAsia="zh-CN"/>
        </w:rPr>
        <w:t>It is feasible to reuse the phase continuity requirements as for DMRS bundling as for OCC2 and OCC4.</w:t>
      </w:r>
      <w:r>
        <w:rPr>
          <w:b/>
          <w:bCs/>
          <w:lang w:val="en-US"/>
        </w:rPr>
        <w:fldChar w:fldCharType="end"/>
      </w:r>
    </w:p>
    <w:p w14:paraId="0B7A35C5" w14:textId="50194C18" w:rsidR="000E0863" w:rsidRDefault="000E0863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_Ref197693771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Observation 1: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_Ref197693771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C776EE">
        <w:rPr>
          <w:b/>
          <w:bCs/>
        </w:rPr>
        <w:t>When enabled, the Rel-18 TN power boost mechanism increases the MOP by 1dB for PC3 for the inner RB allocations with BPSK or QPSK modulation.</w:t>
      </w:r>
      <w:r>
        <w:rPr>
          <w:b/>
          <w:bCs/>
          <w:lang w:val="en-US"/>
        </w:rPr>
        <w:fldChar w:fldCharType="end"/>
      </w:r>
    </w:p>
    <w:p w14:paraId="75891F44" w14:textId="00A5B700" w:rsidR="000E0863" w:rsidRDefault="000E0863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_Ref197693788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Proposal 2: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_Ref197693788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C776EE">
        <w:rPr>
          <w:b/>
          <w:bCs/>
        </w:rPr>
        <w:t>It’s feasible to port the Rel-18 TN power boost mechanism to TN for PC3 for the inner RB allocations with BPSK or QPSK modulation.</w:t>
      </w:r>
      <w:r>
        <w:rPr>
          <w:b/>
          <w:bCs/>
          <w:lang w:val="en-US"/>
        </w:rPr>
        <w:fldChar w:fldCharType="end"/>
      </w:r>
    </w:p>
    <w:p w14:paraId="706A2F4C" w14:textId="623A2BD9" w:rsidR="000E0863" w:rsidRDefault="000E0863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_Ref197693802 \w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Observation 2:</w:t>
      </w:r>
      <w:r>
        <w:rPr>
          <w:b/>
          <w:bCs/>
          <w:lang w:val="en-US"/>
        </w:rPr>
        <w:fldChar w:fldCharType="end"/>
      </w:r>
      <w:r w:rsidR="00E30274">
        <w:rPr>
          <w:b/>
          <w:bCs/>
          <w:lang w:val="en-US"/>
        </w:rPr>
        <w:fldChar w:fldCharType="begin"/>
      </w:r>
      <w:r w:rsidR="00E30274">
        <w:rPr>
          <w:b/>
          <w:bCs/>
          <w:lang w:val="en-US"/>
        </w:rPr>
        <w:instrText xml:space="preserve"> REF _Ref197693802 \h </w:instrText>
      </w:r>
      <w:r w:rsidR="00E30274">
        <w:rPr>
          <w:b/>
          <w:bCs/>
          <w:lang w:val="en-US"/>
        </w:rPr>
      </w:r>
      <w:r w:rsidR="00E30274">
        <w:rPr>
          <w:b/>
          <w:bCs/>
          <w:lang w:val="en-US"/>
        </w:rPr>
        <w:fldChar w:fldCharType="separate"/>
      </w:r>
      <w:r w:rsidR="00E30274" w:rsidRPr="00517B6E">
        <w:rPr>
          <w:b/>
          <w:bCs/>
        </w:rPr>
        <w:t xml:space="preserve">The output power of the wanted signal as well as the unwanted emissions can increase </w:t>
      </w:r>
      <w:r w:rsidR="00E30274">
        <w:rPr>
          <w:b/>
          <w:bCs/>
        </w:rPr>
        <w:t xml:space="preserve">simultaneously </w:t>
      </w:r>
      <w:r w:rsidR="00E30274" w:rsidRPr="00517B6E">
        <w:rPr>
          <w:b/>
          <w:bCs/>
        </w:rPr>
        <w:t>as a result of insertion loss reduction.</w:t>
      </w:r>
      <w:r w:rsidR="00E30274">
        <w:rPr>
          <w:b/>
          <w:bCs/>
          <w:lang w:val="en-US"/>
        </w:rPr>
        <w:fldChar w:fldCharType="end"/>
      </w:r>
      <w:r w:rsidR="00E30274">
        <w:rPr>
          <w:b/>
          <w:bCs/>
          <w:lang w:val="en-US"/>
        </w:rPr>
        <w:t xml:space="preserve"> </w:t>
      </w:r>
    </w:p>
    <w:p w14:paraId="3216D317" w14:textId="2F901621" w:rsidR="000E0863" w:rsidRDefault="000E0863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_Ref197693814 \r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Proposal 3: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_Ref197693814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224831">
        <w:rPr>
          <w:b/>
          <w:bCs/>
        </w:rPr>
        <w:t>Power boost resulting from insertion loss reduction might not be feasible for RB allocations which need back-off due to SEM limits</w:t>
      </w:r>
      <w:r>
        <w:rPr>
          <w:b/>
          <w:bCs/>
        </w:rPr>
        <w:t>, regardless whether it’s implemented by MOP increase or MPR reduction</w:t>
      </w:r>
      <w:r w:rsidRPr="00224831">
        <w:rPr>
          <w:b/>
          <w:bCs/>
        </w:rPr>
        <w:t>.</w:t>
      </w:r>
      <w:r>
        <w:rPr>
          <w:b/>
          <w:bCs/>
          <w:lang w:val="en-US"/>
        </w:rPr>
        <w:fldChar w:fldCharType="end"/>
      </w:r>
    </w:p>
    <w:p w14:paraId="45ADCEFF" w14:textId="672E7AE5" w:rsidR="000E0863" w:rsidRDefault="000E0863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_Ref197693836 \w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Proposal 4: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_Ref197693836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Pr="0028244E">
        <w:rPr>
          <w:b/>
          <w:bCs/>
        </w:rPr>
        <w:t>New scheme for indicating and controlling power boost resulting from insertion loss reduction can be considered, and the PC3 ACLR requirement should apply if the PC3 MPR requirement is reused.</w:t>
      </w:r>
      <w:r>
        <w:rPr>
          <w:b/>
          <w:bCs/>
          <w:lang w:val="en-US"/>
        </w:rPr>
        <w:fldChar w:fldCharType="end"/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p w14:paraId="53E9BB6C" w14:textId="1C03A04A" w:rsidR="00FD3730" w:rsidRDefault="007A3677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</w:t>
      </w:r>
      <w:r w:rsidR="00DA03AD">
        <w:rPr>
          <w:lang w:eastAsia="zh-CN"/>
        </w:rPr>
        <w:t>4708</w:t>
      </w:r>
      <w:r>
        <w:rPr>
          <w:lang w:eastAsia="zh-CN"/>
        </w:rPr>
        <w:t xml:space="preserve"> </w:t>
      </w:r>
      <w:r w:rsidR="00DA03AD" w:rsidRPr="00DA03AD">
        <w:rPr>
          <w:lang w:eastAsia="zh-CN"/>
        </w:rPr>
        <w:t>Way Forward for [114bis][309] NR_NTN_Ph3_General_UE_SAN_RF</w:t>
      </w:r>
      <w:r>
        <w:rPr>
          <w:lang w:eastAsia="zh-CN"/>
        </w:rPr>
        <w:t xml:space="preserve">, </w:t>
      </w:r>
      <w:r w:rsidR="00DA03AD">
        <w:rPr>
          <w:lang w:eastAsia="zh-CN"/>
        </w:rPr>
        <w:t>Qualcomm</w:t>
      </w:r>
      <w:r>
        <w:rPr>
          <w:lang w:eastAsia="zh-CN"/>
        </w:rPr>
        <w:t>, RAN4#114</w:t>
      </w:r>
      <w:r w:rsidR="00CC0B3F">
        <w:rPr>
          <w:lang w:eastAsia="zh-CN"/>
        </w:rPr>
        <w:t>bis</w:t>
      </w:r>
    </w:p>
    <w:p w14:paraId="5228E94F" w14:textId="3C74790F" w:rsidR="00DA03AD" w:rsidRDefault="00C47603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R4-2505305 </w:t>
      </w:r>
      <w:r w:rsidRPr="00C47603">
        <w:rPr>
          <w:lang w:eastAsia="zh-CN"/>
        </w:rPr>
        <w:t>LS on requirements for the phase continuity and power consistency for OCC with PUSCH in NR NTN Ph3</w:t>
      </w:r>
      <w:r>
        <w:rPr>
          <w:lang w:eastAsia="zh-CN"/>
        </w:rPr>
        <w:t>, RAN1, RAN4#115</w:t>
      </w: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5A273B3"/>
    <w:multiLevelType w:val="hybridMultilevel"/>
    <w:tmpl w:val="726883F8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538C1"/>
    <w:multiLevelType w:val="hybridMultilevel"/>
    <w:tmpl w:val="3CA4C9CE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81F8D"/>
    <w:multiLevelType w:val="hybridMultilevel"/>
    <w:tmpl w:val="88DAB6F6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2187C"/>
    <w:multiLevelType w:val="hybridMultilevel"/>
    <w:tmpl w:val="7CDE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A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5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E68054A"/>
    <w:multiLevelType w:val="hybridMultilevel"/>
    <w:tmpl w:val="D5023486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2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38"/>
  </w:num>
  <w:num w:numId="4">
    <w:abstractNumId w:val="10"/>
  </w:num>
  <w:num w:numId="5">
    <w:abstractNumId w:val="9"/>
  </w:num>
  <w:num w:numId="6">
    <w:abstractNumId w:val="16"/>
  </w:num>
  <w:num w:numId="7">
    <w:abstractNumId w:val="7"/>
  </w:num>
  <w:num w:numId="8">
    <w:abstractNumId w:val="22"/>
  </w:num>
  <w:num w:numId="9">
    <w:abstractNumId w:val="31"/>
  </w:num>
  <w:num w:numId="10">
    <w:abstractNumId w:val="20"/>
  </w:num>
  <w:num w:numId="11">
    <w:abstractNumId w:val="36"/>
  </w:num>
  <w:num w:numId="12">
    <w:abstractNumId w:val="26"/>
  </w:num>
  <w:num w:numId="13">
    <w:abstractNumId w:val="6"/>
  </w:num>
  <w:num w:numId="14">
    <w:abstractNumId w:val="14"/>
  </w:num>
  <w:num w:numId="15">
    <w:abstractNumId w:val="34"/>
  </w:num>
  <w:num w:numId="16">
    <w:abstractNumId w:val="32"/>
  </w:num>
  <w:num w:numId="17">
    <w:abstractNumId w:val="11"/>
  </w:num>
  <w:num w:numId="18">
    <w:abstractNumId w:val="29"/>
  </w:num>
  <w:num w:numId="19">
    <w:abstractNumId w:val="15"/>
  </w:num>
  <w:num w:numId="20">
    <w:abstractNumId w:val="1"/>
  </w:num>
  <w:num w:numId="21">
    <w:abstractNumId w:val="3"/>
  </w:num>
  <w:num w:numId="22">
    <w:abstractNumId w:val="35"/>
  </w:num>
  <w:num w:numId="23">
    <w:abstractNumId w:val="28"/>
  </w:num>
  <w:num w:numId="24">
    <w:abstractNumId w:val="30"/>
  </w:num>
  <w:num w:numId="25">
    <w:abstractNumId w:val="2"/>
  </w:num>
  <w:num w:numId="26">
    <w:abstractNumId w:val="0"/>
  </w:num>
  <w:num w:numId="27">
    <w:abstractNumId w:val="42"/>
  </w:num>
  <w:num w:numId="28">
    <w:abstractNumId w:val="41"/>
  </w:num>
  <w:num w:numId="29">
    <w:abstractNumId w:val="44"/>
  </w:num>
  <w:num w:numId="30">
    <w:abstractNumId w:val="33"/>
  </w:num>
  <w:num w:numId="31">
    <w:abstractNumId w:val="46"/>
  </w:num>
  <w:num w:numId="32">
    <w:abstractNumId w:val="18"/>
  </w:num>
  <w:num w:numId="33">
    <w:abstractNumId w:val="39"/>
  </w:num>
  <w:num w:numId="34">
    <w:abstractNumId w:val="43"/>
  </w:num>
  <w:num w:numId="35">
    <w:abstractNumId w:val="5"/>
  </w:num>
  <w:num w:numId="36">
    <w:abstractNumId w:val="13"/>
  </w:num>
  <w:num w:numId="37">
    <w:abstractNumId w:val="17"/>
  </w:num>
  <w:num w:numId="38">
    <w:abstractNumId w:val="27"/>
  </w:num>
  <w:num w:numId="39">
    <w:abstractNumId w:val="8"/>
  </w:num>
  <w:num w:numId="40">
    <w:abstractNumId w:val="45"/>
  </w:num>
  <w:num w:numId="41">
    <w:abstractNumId w:val="4"/>
  </w:num>
  <w:num w:numId="42">
    <w:abstractNumId w:val="37"/>
  </w:num>
  <w:num w:numId="43">
    <w:abstractNumId w:val="23"/>
  </w:num>
  <w:num w:numId="44">
    <w:abstractNumId w:val="19"/>
  </w:num>
  <w:num w:numId="45">
    <w:abstractNumId w:val="25"/>
  </w:num>
  <w:num w:numId="46">
    <w:abstractNumId w:val="12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1BBC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17F2"/>
    <w:rsid w:val="0008439E"/>
    <w:rsid w:val="000850F4"/>
    <w:rsid w:val="00085C60"/>
    <w:rsid w:val="000861F8"/>
    <w:rsid w:val="0008788D"/>
    <w:rsid w:val="000902FD"/>
    <w:rsid w:val="00096438"/>
    <w:rsid w:val="000A2272"/>
    <w:rsid w:val="000A256F"/>
    <w:rsid w:val="000A33B0"/>
    <w:rsid w:val="000A375B"/>
    <w:rsid w:val="000A3E12"/>
    <w:rsid w:val="000A47D0"/>
    <w:rsid w:val="000A5383"/>
    <w:rsid w:val="000A5570"/>
    <w:rsid w:val="000A5ADD"/>
    <w:rsid w:val="000A6AB0"/>
    <w:rsid w:val="000A7671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0863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990"/>
    <w:rsid w:val="000F6C41"/>
    <w:rsid w:val="000F77C0"/>
    <w:rsid w:val="000F7DC6"/>
    <w:rsid w:val="001010BA"/>
    <w:rsid w:val="001030C2"/>
    <w:rsid w:val="001034C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5E0B"/>
    <w:rsid w:val="00156A26"/>
    <w:rsid w:val="00157188"/>
    <w:rsid w:val="001571CF"/>
    <w:rsid w:val="00157397"/>
    <w:rsid w:val="0015779C"/>
    <w:rsid w:val="00157E0B"/>
    <w:rsid w:val="00163B46"/>
    <w:rsid w:val="0017488B"/>
    <w:rsid w:val="00175ECD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1E03"/>
    <w:rsid w:val="001A375A"/>
    <w:rsid w:val="001A6D84"/>
    <w:rsid w:val="001A77DC"/>
    <w:rsid w:val="001B19DE"/>
    <w:rsid w:val="001B32BB"/>
    <w:rsid w:val="001B4270"/>
    <w:rsid w:val="001B7EBF"/>
    <w:rsid w:val="001C038D"/>
    <w:rsid w:val="001C0C84"/>
    <w:rsid w:val="001C2521"/>
    <w:rsid w:val="001C3592"/>
    <w:rsid w:val="001C39D8"/>
    <w:rsid w:val="001C67F5"/>
    <w:rsid w:val="001C74E1"/>
    <w:rsid w:val="001D743A"/>
    <w:rsid w:val="001D7764"/>
    <w:rsid w:val="001D789B"/>
    <w:rsid w:val="001D7C04"/>
    <w:rsid w:val="001E1D94"/>
    <w:rsid w:val="001E2F20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4C31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07717"/>
    <w:rsid w:val="002106D3"/>
    <w:rsid w:val="00210E17"/>
    <w:rsid w:val="0021327D"/>
    <w:rsid w:val="00215F28"/>
    <w:rsid w:val="00217DA2"/>
    <w:rsid w:val="00221802"/>
    <w:rsid w:val="0022237F"/>
    <w:rsid w:val="0022436D"/>
    <w:rsid w:val="00224831"/>
    <w:rsid w:val="002250F4"/>
    <w:rsid w:val="00225265"/>
    <w:rsid w:val="002315D6"/>
    <w:rsid w:val="002342A7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3F93"/>
    <w:rsid w:val="00254817"/>
    <w:rsid w:val="00254FDE"/>
    <w:rsid w:val="00256FBB"/>
    <w:rsid w:val="00257BBA"/>
    <w:rsid w:val="002629FA"/>
    <w:rsid w:val="0026302C"/>
    <w:rsid w:val="00264728"/>
    <w:rsid w:val="00272BF9"/>
    <w:rsid w:val="00273E82"/>
    <w:rsid w:val="00281167"/>
    <w:rsid w:val="002814EC"/>
    <w:rsid w:val="00281F99"/>
    <w:rsid w:val="0028244E"/>
    <w:rsid w:val="00282D47"/>
    <w:rsid w:val="00286481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E40"/>
    <w:rsid w:val="002B0F50"/>
    <w:rsid w:val="002B1974"/>
    <w:rsid w:val="002B303B"/>
    <w:rsid w:val="002B31FE"/>
    <w:rsid w:val="002B4189"/>
    <w:rsid w:val="002B4FD9"/>
    <w:rsid w:val="002B70C4"/>
    <w:rsid w:val="002B7384"/>
    <w:rsid w:val="002C11D1"/>
    <w:rsid w:val="002C3421"/>
    <w:rsid w:val="002C350C"/>
    <w:rsid w:val="002C5E16"/>
    <w:rsid w:val="002C76FC"/>
    <w:rsid w:val="002D0010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27CE2"/>
    <w:rsid w:val="003326CF"/>
    <w:rsid w:val="003355EC"/>
    <w:rsid w:val="00336541"/>
    <w:rsid w:val="00341183"/>
    <w:rsid w:val="003416C3"/>
    <w:rsid w:val="00341CC3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2892"/>
    <w:rsid w:val="0035531C"/>
    <w:rsid w:val="00356F72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6DE"/>
    <w:rsid w:val="003C6794"/>
    <w:rsid w:val="003C6B33"/>
    <w:rsid w:val="003C6B78"/>
    <w:rsid w:val="003C74C4"/>
    <w:rsid w:val="003D0274"/>
    <w:rsid w:val="003D183C"/>
    <w:rsid w:val="003D2548"/>
    <w:rsid w:val="003D2863"/>
    <w:rsid w:val="003D4755"/>
    <w:rsid w:val="003D58BC"/>
    <w:rsid w:val="003D6331"/>
    <w:rsid w:val="003D6FE1"/>
    <w:rsid w:val="003E099A"/>
    <w:rsid w:val="003E0D85"/>
    <w:rsid w:val="003E0DDB"/>
    <w:rsid w:val="003E4FD0"/>
    <w:rsid w:val="003E5095"/>
    <w:rsid w:val="003E5447"/>
    <w:rsid w:val="003F0459"/>
    <w:rsid w:val="003F192C"/>
    <w:rsid w:val="003F25BF"/>
    <w:rsid w:val="003F496D"/>
    <w:rsid w:val="00402438"/>
    <w:rsid w:val="00402F21"/>
    <w:rsid w:val="004048A9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3B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6FB3"/>
    <w:rsid w:val="00497489"/>
    <w:rsid w:val="004A0964"/>
    <w:rsid w:val="004A0C87"/>
    <w:rsid w:val="004A3D16"/>
    <w:rsid w:val="004A4150"/>
    <w:rsid w:val="004A6803"/>
    <w:rsid w:val="004A7D04"/>
    <w:rsid w:val="004B0ED7"/>
    <w:rsid w:val="004B0F6B"/>
    <w:rsid w:val="004B171E"/>
    <w:rsid w:val="004B2D9C"/>
    <w:rsid w:val="004C0220"/>
    <w:rsid w:val="004C0F31"/>
    <w:rsid w:val="004C1B9D"/>
    <w:rsid w:val="004C27BC"/>
    <w:rsid w:val="004C5FE4"/>
    <w:rsid w:val="004D115E"/>
    <w:rsid w:val="004D15A7"/>
    <w:rsid w:val="004D49E8"/>
    <w:rsid w:val="004D75FF"/>
    <w:rsid w:val="004E0FA9"/>
    <w:rsid w:val="004E10AB"/>
    <w:rsid w:val="004E14EB"/>
    <w:rsid w:val="004E37BD"/>
    <w:rsid w:val="004E5A03"/>
    <w:rsid w:val="004E5A08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17B6E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260F"/>
    <w:rsid w:val="005543C5"/>
    <w:rsid w:val="0055485A"/>
    <w:rsid w:val="00554D7D"/>
    <w:rsid w:val="005555D4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24A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485A"/>
    <w:rsid w:val="005D53A4"/>
    <w:rsid w:val="005D6A1E"/>
    <w:rsid w:val="005E01E5"/>
    <w:rsid w:val="005E0A92"/>
    <w:rsid w:val="005E145E"/>
    <w:rsid w:val="005E191C"/>
    <w:rsid w:val="005E1C64"/>
    <w:rsid w:val="005E1D4B"/>
    <w:rsid w:val="005E41C3"/>
    <w:rsid w:val="005E5383"/>
    <w:rsid w:val="005E5487"/>
    <w:rsid w:val="005E75E2"/>
    <w:rsid w:val="005E7A0C"/>
    <w:rsid w:val="005F0437"/>
    <w:rsid w:val="005F059A"/>
    <w:rsid w:val="005F0DFA"/>
    <w:rsid w:val="005F15F7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FD4"/>
    <w:rsid w:val="006638CD"/>
    <w:rsid w:val="00663B0A"/>
    <w:rsid w:val="00664483"/>
    <w:rsid w:val="00665F16"/>
    <w:rsid w:val="00667628"/>
    <w:rsid w:val="0067253D"/>
    <w:rsid w:val="0067304C"/>
    <w:rsid w:val="0067407A"/>
    <w:rsid w:val="00674499"/>
    <w:rsid w:val="00674A39"/>
    <w:rsid w:val="006768C1"/>
    <w:rsid w:val="006771EF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C7325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E6DAE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3677"/>
    <w:rsid w:val="007A53EF"/>
    <w:rsid w:val="007A5609"/>
    <w:rsid w:val="007A565F"/>
    <w:rsid w:val="007A5935"/>
    <w:rsid w:val="007A69B8"/>
    <w:rsid w:val="007A6D44"/>
    <w:rsid w:val="007A71C7"/>
    <w:rsid w:val="007B0864"/>
    <w:rsid w:val="007B14FC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65B1"/>
    <w:rsid w:val="007F7767"/>
    <w:rsid w:val="007F7DD8"/>
    <w:rsid w:val="00801F3D"/>
    <w:rsid w:val="008024A8"/>
    <w:rsid w:val="00802BCD"/>
    <w:rsid w:val="0080593F"/>
    <w:rsid w:val="008064CC"/>
    <w:rsid w:val="0081078D"/>
    <w:rsid w:val="008112E7"/>
    <w:rsid w:val="0081177F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2813"/>
    <w:rsid w:val="008638DB"/>
    <w:rsid w:val="0086508F"/>
    <w:rsid w:val="0086526E"/>
    <w:rsid w:val="00866AA4"/>
    <w:rsid w:val="00867EC5"/>
    <w:rsid w:val="008709F1"/>
    <w:rsid w:val="00874047"/>
    <w:rsid w:val="00874750"/>
    <w:rsid w:val="008767A2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C677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90047A"/>
    <w:rsid w:val="00901C2D"/>
    <w:rsid w:val="00902BBD"/>
    <w:rsid w:val="009046F3"/>
    <w:rsid w:val="00905A2A"/>
    <w:rsid w:val="00906A13"/>
    <w:rsid w:val="009072E3"/>
    <w:rsid w:val="009103E1"/>
    <w:rsid w:val="00913179"/>
    <w:rsid w:val="00914E26"/>
    <w:rsid w:val="009175C8"/>
    <w:rsid w:val="00920715"/>
    <w:rsid w:val="0092430B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2445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B6F49"/>
    <w:rsid w:val="009B757C"/>
    <w:rsid w:val="009C2145"/>
    <w:rsid w:val="009C392C"/>
    <w:rsid w:val="009C3BBF"/>
    <w:rsid w:val="009C3E32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F98"/>
    <w:rsid w:val="009E01B1"/>
    <w:rsid w:val="009E1320"/>
    <w:rsid w:val="009E154A"/>
    <w:rsid w:val="009E41DD"/>
    <w:rsid w:val="009E437D"/>
    <w:rsid w:val="009E57F5"/>
    <w:rsid w:val="009E7475"/>
    <w:rsid w:val="009F093D"/>
    <w:rsid w:val="009F1C3A"/>
    <w:rsid w:val="009F263C"/>
    <w:rsid w:val="009F4869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463A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6FF"/>
    <w:rsid w:val="00A55B9F"/>
    <w:rsid w:val="00A56FE6"/>
    <w:rsid w:val="00A6101C"/>
    <w:rsid w:val="00A64570"/>
    <w:rsid w:val="00A65352"/>
    <w:rsid w:val="00A66379"/>
    <w:rsid w:val="00A66E38"/>
    <w:rsid w:val="00A70A53"/>
    <w:rsid w:val="00A70C6D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A07F9"/>
    <w:rsid w:val="00AB1F46"/>
    <w:rsid w:val="00AB26C3"/>
    <w:rsid w:val="00AB3E90"/>
    <w:rsid w:val="00AB4AA9"/>
    <w:rsid w:val="00AB5276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D19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1CD"/>
    <w:rsid w:val="00AE7389"/>
    <w:rsid w:val="00AF0088"/>
    <w:rsid w:val="00AF0D90"/>
    <w:rsid w:val="00AF107D"/>
    <w:rsid w:val="00AF12AC"/>
    <w:rsid w:val="00AF17A3"/>
    <w:rsid w:val="00AF22DD"/>
    <w:rsid w:val="00AF524A"/>
    <w:rsid w:val="00AF6E65"/>
    <w:rsid w:val="00B00E43"/>
    <w:rsid w:val="00B00F4E"/>
    <w:rsid w:val="00B02127"/>
    <w:rsid w:val="00B02E0D"/>
    <w:rsid w:val="00B0347E"/>
    <w:rsid w:val="00B036FB"/>
    <w:rsid w:val="00B03DF5"/>
    <w:rsid w:val="00B040BA"/>
    <w:rsid w:val="00B04C11"/>
    <w:rsid w:val="00B1004D"/>
    <w:rsid w:val="00B10601"/>
    <w:rsid w:val="00B10BD1"/>
    <w:rsid w:val="00B12149"/>
    <w:rsid w:val="00B1313B"/>
    <w:rsid w:val="00B14A9A"/>
    <w:rsid w:val="00B16636"/>
    <w:rsid w:val="00B16DC1"/>
    <w:rsid w:val="00B20241"/>
    <w:rsid w:val="00B21397"/>
    <w:rsid w:val="00B21DE0"/>
    <w:rsid w:val="00B22039"/>
    <w:rsid w:val="00B229EE"/>
    <w:rsid w:val="00B2317A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595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0B46"/>
    <w:rsid w:val="00BB2C37"/>
    <w:rsid w:val="00BB381F"/>
    <w:rsid w:val="00BB5118"/>
    <w:rsid w:val="00BB56F6"/>
    <w:rsid w:val="00BB62AD"/>
    <w:rsid w:val="00BB63F7"/>
    <w:rsid w:val="00BB7240"/>
    <w:rsid w:val="00BC344E"/>
    <w:rsid w:val="00BC4B51"/>
    <w:rsid w:val="00BC581D"/>
    <w:rsid w:val="00BC69BC"/>
    <w:rsid w:val="00BC7454"/>
    <w:rsid w:val="00BC7BD9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2B37"/>
    <w:rsid w:val="00BE446D"/>
    <w:rsid w:val="00BE5100"/>
    <w:rsid w:val="00BE598E"/>
    <w:rsid w:val="00BE59E5"/>
    <w:rsid w:val="00BE66FC"/>
    <w:rsid w:val="00BE7B2B"/>
    <w:rsid w:val="00BF00DC"/>
    <w:rsid w:val="00BF0868"/>
    <w:rsid w:val="00BF477B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64BB"/>
    <w:rsid w:val="00C26AB9"/>
    <w:rsid w:val="00C315D0"/>
    <w:rsid w:val="00C31A00"/>
    <w:rsid w:val="00C31DAD"/>
    <w:rsid w:val="00C32A99"/>
    <w:rsid w:val="00C365BE"/>
    <w:rsid w:val="00C37BA8"/>
    <w:rsid w:val="00C414A1"/>
    <w:rsid w:val="00C435B4"/>
    <w:rsid w:val="00C445F2"/>
    <w:rsid w:val="00C47603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0E5E"/>
    <w:rsid w:val="00C7109A"/>
    <w:rsid w:val="00C714C3"/>
    <w:rsid w:val="00C741D5"/>
    <w:rsid w:val="00C75C28"/>
    <w:rsid w:val="00C769EE"/>
    <w:rsid w:val="00C776EE"/>
    <w:rsid w:val="00C80468"/>
    <w:rsid w:val="00C80A64"/>
    <w:rsid w:val="00C842E7"/>
    <w:rsid w:val="00C86E43"/>
    <w:rsid w:val="00C87C95"/>
    <w:rsid w:val="00C921CA"/>
    <w:rsid w:val="00CA0359"/>
    <w:rsid w:val="00CA0B2F"/>
    <w:rsid w:val="00CA14D8"/>
    <w:rsid w:val="00CA1A25"/>
    <w:rsid w:val="00CA204B"/>
    <w:rsid w:val="00CA282D"/>
    <w:rsid w:val="00CA2D26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0B3F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1EB4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2334"/>
    <w:rsid w:val="00D14EB6"/>
    <w:rsid w:val="00D157C2"/>
    <w:rsid w:val="00D15E9A"/>
    <w:rsid w:val="00D17990"/>
    <w:rsid w:val="00D2127D"/>
    <w:rsid w:val="00D22F3B"/>
    <w:rsid w:val="00D24959"/>
    <w:rsid w:val="00D256A2"/>
    <w:rsid w:val="00D264A4"/>
    <w:rsid w:val="00D3083E"/>
    <w:rsid w:val="00D31582"/>
    <w:rsid w:val="00D34A50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4F3"/>
    <w:rsid w:val="00D50799"/>
    <w:rsid w:val="00D5117A"/>
    <w:rsid w:val="00D553E9"/>
    <w:rsid w:val="00D55573"/>
    <w:rsid w:val="00D56EE9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03AD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D3858"/>
    <w:rsid w:val="00DE13AF"/>
    <w:rsid w:val="00DE1833"/>
    <w:rsid w:val="00DE3E24"/>
    <w:rsid w:val="00DE6996"/>
    <w:rsid w:val="00DE721D"/>
    <w:rsid w:val="00DE7501"/>
    <w:rsid w:val="00DE7D1B"/>
    <w:rsid w:val="00DF04CB"/>
    <w:rsid w:val="00DF0511"/>
    <w:rsid w:val="00DF1E53"/>
    <w:rsid w:val="00DF5120"/>
    <w:rsid w:val="00E00C13"/>
    <w:rsid w:val="00E016F6"/>
    <w:rsid w:val="00E02011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2AE"/>
    <w:rsid w:val="00E20439"/>
    <w:rsid w:val="00E207BC"/>
    <w:rsid w:val="00E210AB"/>
    <w:rsid w:val="00E215BB"/>
    <w:rsid w:val="00E22ACF"/>
    <w:rsid w:val="00E23EE6"/>
    <w:rsid w:val="00E25EFB"/>
    <w:rsid w:val="00E276F0"/>
    <w:rsid w:val="00E30274"/>
    <w:rsid w:val="00E30603"/>
    <w:rsid w:val="00E30A5A"/>
    <w:rsid w:val="00E3211F"/>
    <w:rsid w:val="00E323A1"/>
    <w:rsid w:val="00E335A6"/>
    <w:rsid w:val="00E33B48"/>
    <w:rsid w:val="00E357E9"/>
    <w:rsid w:val="00E36556"/>
    <w:rsid w:val="00E36FC5"/>
    <w:rsid w:val="00E4010C"/>
    <w:rsid w:val="00E415C8"/>
    <w:rsid w:val="00E42392"/>
    <w:rsid w:val="00E424DF"/>
    <w:rsid w:val="00E42CD1"/>
    <w:rsid w:val="00E42D92"/>
    <w:rsid w:val="00E44BC0"/>
    <w:rsid w:val="00E45A14"/>
    <w:rsid w:val="00E46CCB"/>
    <w:rsid w:val="00E5064D"/>
    <w:rsid w:val="00E51D58"/>
    <w:rsid w:val="00E525D6"/>
    <w:rsid w:val="00E544E4"/>
    <w:rsid w:val="00E54E29"/>
    <w:rsid w:val="00E61109"/>
    <w:rsid w:val="00E64007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5E81"/>
    <w:rsid w:val="00EB6013"/>
    <w:rsid w:val="00EB69D0"/>
    <w:rsid w:val="00EB6D8B"/>
    <w:rsid w:val="00EB6E3F"/>
    <w:rsid w:val="00EC1523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E67D4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4DAF"/>
    <w:rsid w:val="00F05594"/>
    <w:rsid w:val="00F061FC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5CEF"/>
    <w:rsid w:val="00F96205"/>
    <w:rsid w:val="00F97393"/>
    <w:rsid w:val="00FA070C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3730"/>
    <w:rsid w:val="00FD3A76"/>
    <w:rsid w:val="00FD40ED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21D41CDA-E802-4FD0-9010-D74E4979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01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5E19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Huawei - Jin Wang</cp:lastModifiedBy>
  <cp:revision>11</cp:revision>
  <dcterms:created xsi:type="dcterms:W3CDTF">2025-01-08T08:26:00Z</dcterms:created>
  <dcterms:modified xsi:type="dcterms:W3CDTF">2025-05-09T19:05:00Z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1746817471</vt:lpwstr>
  </property>
</Properties>
</file>